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7" w:rsidRPr="001645BF" w:rsidRDefault="00E677E7" w:rsidP="00C54EB6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1645BF">
        <w:rPr>
          <w:rFonts w:asciiTheme="minorHAnsi" w:hAnsiTheme="minorHAnsi" w:cs="Arial"/>
          <w:b/>
          <w:szCs w:val="24"/>
        </w:rPr>
        <w:t xml:space="preserve">PROJETO DE LEI N° </w:t>
      </w:r>
      <w:r w:rsidR="00C338D5" w:rsidRPr="001645BF">
        <w:rPr>
          <w:rFonts w:asciiTheme="minorHAnsi" w:hAnsiTheme="minorHAnsi" w:cs="Arial"/>
          <w:b/>
          <w:szCs w:val="24"/>
        </w:rPr>
        <w:t>4</w:t>
      </w:r>
      <w:r w:rsidR="001645BF" w:rsidRPr="001645BF">
        <w:rPr>
          <w:rFonts w:asciiTheme="minorHAnsi" w:hAnsiTheme="minorHAnsi" w:cs="Arial"/>
          <w:b/>
          <w:szCs w:val="24"/>
        </w:rPr>
        <w:t>7</w:t>
      </w:r>
      <w:r w:rsidRPr="001645BF">
        <w:rPr>
          <w:rFonts w:asciiTheme="minorHAnsi" w:hAnsiTheme="minorHAnsi" w:cs="Arial"/>
          <w:b/>
          <w:szCs w:val="24"/>
        </w:rPr>
        <w:t xml:space="preserve">, DE </w:t>
      </w:r>
      <w:r w:rsidR="001645BF" w:rsidRPr="001645BF">
        <w:rPr>
          <w:rFonts w:asciiTheme="minorHAnsi" w:hAnsiTheme="minorHAnsi" w:cs="Arial"/>
          <w:b/>
          <w:szCs w:val="24"/>
        </w:rPr>
        <w:t>21</w:t>
      </w:r>
      <w:r w:rsidRPr="001645BF">
        <w:rPr>
          <w:rFonts w:asciiTheme="minorHAnsi" w:hAnsiTheme="minorHAnsi" w:cs="Arial"/>
          <w:b/>
          <w:szCs w:val="24"/>
        </w:rPr>
        <w:t xml:space="preserve"> DE </w:t>
      </w:r>
      <w:r w:rsidR="0039242E" w:rsidRPr="001645BF">
        <w:rPr>
          <w:rFonts w:asciiTheme="minorHAnsi" w:hAnsiTheme="minorHAnsi" w:cs="Arial"/>
          <w:b/>
          <w:szCs w:val="24"/>
        </w:rPr>
        <w:t xml:space="preserve">MAIO </w:t>
      </w:r>
      <w:r w:rsidRPr="001645BF">
        <w:rPr>
          <w:rFonts w:asciiTheme="minorHAnsi" w:hAnsiTheme="minorHAnsi" w:cs="Arial"/>
          <w:b/>
          <w:szCs w:val="24"/>
        </w:rPr>
        <w:t>DE 2018.</w:t>
      </w:r>
    </w:p>
    <w:p w:rsidR="00223C36" w:rsidRPr="001645BF" w:rsidRDefault="00223C36" w:rsidP="00EB1065">
      <w:pPr>
        <w:pStyle w:val="Recuodecorpodetexto2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223C36" w:rsidRPr="001645BF" w:rsidRDefault="001645BF" w:rsidP="001645BF">
      <w:pPr>
        <w:pStyle w:val="Recuodecorpodetexto2"/>
        <w:spacing w:line="240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1645BF">
        <w:rPr>
          <w:rFonts w:asciiTheme="minorHAnsi" w:hAnsiTheme="minorHAnsi" w:cs="Arial"/>
          <w:i w:val="0"/>
          <w:iCs w:val="0"/>
          <w:caps/>
          <w:sz w:val="24"/>
          <w:szCs w:val="24"/>
        </w:rPr>
        <w:t>Redefine as áreas de saúde da Estratégia de saúde da Família e da outras providencias</w:t>
      </w:r>
    </w:p>
    <w:p w:rsidR="001645BF" w:rsidRPr="001645BF" w:rsidRDefault="001645BF" w:rsidP="001645BF">
      <w:pPr>
        <w:pStyle w:val="Recuodecorpodetexto2"/>
        <w:spacing w:line="240" w:lineRule="auto"/>
        <w:ind w:left="4536"/>
        <w:rPr>
          <w:rFonts w:asciiTheme="minorHAnsi" w:hAnsiTheme="minorHAnsi" w:cs="Arial"/>
          <w:b/>
          <w:i w:val="0"/>
          <w:sz w:val="24"/>
          <w:szCs w:val="24"/>
        </w:rPr>
      </w:pPr>
    </w:p>
    <w:p w:rsidR="001645BF" w:rsidRPr="001645BF" w:rsidRDefault="001645BF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411963" w:rsidRPr="001645BF" w:rsidRDefault="00E677E7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1645BF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11963" w:rsidRPr="001645BF" w:rsidRDefault="00411963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E677E7" w:rsidRPr="001645BF" w:rsidRDefault="00411963" w:rsidP="00C54EB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1645BF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1645BF" w:rsidRPr="001645BF" w:rsidRDefault="001645BF" w:rsidP="00C54EB6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</w:p>
    <w:p w:rsidR="001645BF" w:rsidRPr="001645BF" w:rsidRDefault="001645BF" w:rsidP="001645BF">
      <w:pPr>
        <w:pStyle w:val="Corpodetexto"/>
        <w:rPr>
          <w:rFonts w:asciiTheme="minorHAnsi" w:hAnsiTheme="minorHAnsi" w:cs="Calibri"/>
          <w:i w:val="0"/>
          <w:szCs w:val="24"/>
        </w:rPr>
      </w:pPr>
      <w:r w:rsidRPr="001645BF">
        <w:rPr>
          <w:rFonts w:asciiTheme="minorHAnsi" w:hAnsiTheme="minorHAnsi" w:cs="Calibri"/>
          <w:i w:val="0"/>
          <w:szCs w:val="24"/>
        </w:rPr>
        <w:t>Art. 1º Para organização e territ</w:t>
      </w:r>
      <w:r w:rsidRPr="001645BF">
        <w:rPr>
          <w:rFonts w:asciiTheme="minorHAnsi" w:hAnsiTheme="minorHAnsi" w:cs="Calibri"/>
          <w:i w:val="0"/>
          <w:szCs w:val="24"/>
        </w:rPr>
        <w:t>orialização da população de usuá</w:t>
      </w:r>
      <w:r w:rsidRPr="001645BF">
        <w:rPr>
          <w:rFonts w:asciiTheme="minorHAnsi" w:hAnsiTheme="minorHAnsi" w:cs="Calibri"/>
          <w:i w:val="0"/>
          <w:szCs w:val="24"/>
        </w:rPr>
        <w:t>rios do Si</w:t>
      </w:r>
      <w:r w:rsidRPr="001645BF">
        <w:rPr>
          <w:rFonts w:asciiTheme="minorHAnsi" w:hAnsiTheme="minorHAnsi" w:cs="Calibri"/>
          <w:i w:val="0"/>
          <w:szCs w:val="24"/>
        </w:rPr>
        <w:t>stema de S</w:t>
      </w:r>
      <w:r w:rsidRPr="001645BF">
        <w:rPr>
          <w:rFonts w:asciiTheme="minorHAnsi" w:hAnsiTheme="minorHAnsi" w:cs="Calibri"/>
          <w:i w:val="0"/>
          <w:szCs w:val="24"/>
        </w:rPr>
        <w:t xml:space="preserve">aúde, o </w:t>
      </w:r>
      <w:r w:rsidRPr="001645BF">
        <w:rPr>
          <w:rFonts w:asciiTheme="minorHAnsi" w:hAnsiTheme="minorHAnsi" w:cs="Calibri"/>
          <w:i w:val="0"/>
          <w:szCs w:val="24"/>
        </w:rPr>
        <w:t>município</w:t>
      </w:r>
      <w:r w:rsidRPr="001645BF">
        <w:rPr>
          <w:rFonts w:asciiTheme="minorHAnsi" w:hAnsiTheme="minorHAnsi" w:cs="Calibri"/>
          <w:i w:val="0"/>
          <w:szCs w:val="24"/>
        </w:rPr>
        <w:t xml:space="preserve"> </w:t>
      </w:r>
      <w:r w:rsidRPr="001645BF">
        <w:rPr>
          <w:rFonts w:asciiTheme="minorHAnsi" w:hAnsiTheme="minorHAnsi" w:cs="Calibri"/>
          <w:i w:val="0"/>
          <w:szCs w:val="24"/>
        </w:rPr>
        <w:t>será</w:t>
      </w:r>
      <w:r w:rsidRPr="001645BF">
        <w:rPr>
          <w:rFonts w:asciiTheme="minorHAnsi" w:hAnsiTheme="minorHAnsi" w:cs="Calibri"/>
          <w:i w:val="0"/>
          <w:szCs w:val="24"/>
        </w:rPr>
        <w:t xml:space="preserve"> dividido em quatro áreas de saúde da seguinte forma:</w:t>
      </w:r>
    </w:p>
    <w:p w:rsidR="001645BF" w:rsidRPr="001645BF" w:rsidRDefault="001645BF" w:rsidP="001645BF">
      <w:pPr>
        <w:pStyle w:val="Corpodetexto"/>
        <w:rPr>
          <w:rFonts w:asciiTheme="minorHAnsi" w:hAnsiTheme="minorHAnsi" w:cs="Calibri"/>
          <w:i w:val="0"/>
          <w:szCs w:val="24"/>
        </w:rPr>
      </w:pPr>
    </w:p>
    <w:p w:rsidR="001645BF" w:rsidRPr="001645BF" w:rsidRDefault="001645BF" w:rsidP="001645BF">
      <w:pPr>
        <w:numPr>
          <w:ilvl w:val="0"/>
          <w:numId w:val="21"/>
        </w:numPr>
        <w:jc w:val="both"/>
        <w:rPr>
          <w:rFonts w:asciiTheme="minorHAnsi" w:hAnsiTheme="minorHAnsi" w:cs="Calibri"/>
          <w:sz w:val="24"/>
          <w:szCs w:val="24"/>
        </w:rPr>
      </w:pPr>
      <w:r w:rsidRPr="001645BF">
        <w:rPr>
          <w:rFonts w:asciiTheme="minorHAnsi" w:hAnsiTheme="minorHAnsi" w:cs="Calibri"/>
          <w:b/>
          <w:sz w:val="24"/>
          <w:szCs w:val="24"/>
        </w:rPr>
        <w:t>AREA DE SAÚDE 1</w:t>
      </w:r>
      <w:r w:rsidRPr="001645BF">
        <w:rPr>
          <w:rFonts w:asciiTheme="minorHAnsi" w:hAnsiTheme="minorHAnsi" w:cs="Calibri"/>
          <w:sz w:val="24"/>
          <w:szCs w:val="24"/>
        </w:rPr>
        <w:t xml:space="preserve">: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3887"/>
      </w:tblGrid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Bairro</w:t>
            </w: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Limites</w:t>
            </w:r>
          </w:p>
        </w:tc>
      </w:tr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Vila Porto do Conde, Assentamento, Bairro Bandeira Branca, Bairro Passo da Areia, Chananeco, Bairro Cidade Alta, parte do Bairro São Thómas, parte do Bairro Fátima.</w:t>
            </w:r>
          </w:p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Ao norte, limitando pelas Ruas José Zeferino Ferreira, Rua Lima e Silva e Rua José Batista Anjolin. Ao Leste, pelas Ruas Glaucus Saraiva, Rua Antônio de Carvalho e Rua Vasco Antônio Ramos Alves, seguindo pela ERS 401, abrangendo até o Cerro da Capororoca</w:t>
            </w:r>
          </w:p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Ao Sul, abrangendo Assentamento, Porto do Conde e Carvoeira, até o limite da BR 290.</w:t>
            </w:r>
          </w:p>
        </w:tc>
      </w:tr>
    </w:tbl>
    <w:p w:rsidR="001645BF" w:rsidRDefault="001645BF" w:rsidP="001645BF">
      <w:pPr>
        <w:ind w:left="720"/>
        <w:jc w:val="both"/>
        <w:rPr>
          <w:rFonts w:asciiTheme="minorHAnsi" w:hAnsiTheme="minorHAnsi" w:cs="Calibri"/>
          <w:sz w:val="24"/>
          <w:szCs w:val="24"/>
        </w:rPr>
      </w:pPr>
    </w:p>
    <w:p w:rsidR="001645BF" w:rsidRPr="001645BF" w:rsidRDefault="001645BF" w:rsidP="001645BF">
      <w:pPr>
        <w:ind w:left="720"/>
        <w:jc w:val="both"/>
        <w:rPr>
          <w:rFonts w:asciiTheme="minorHAnsi" w:hAnsiTheme="minorHAnsi" w:cs="Calibri"/>
          <w:sz w:val="24"/>
          <w:szCs w:val="24"/>
        </w:rPr>
      </w:pPr>
    </w:p>
    <w:p w:rsidR="001645BF" w:rsidRPr="001645BF" w:rsidRDefault="001645BF" w:rsidP="001645BF">
      <w:pPr>
        <w:numPr>
          <w:ilvl w:val="0"/>
          <w:numId w:val="21"/>
        </w:numPr>
        <w:jc w:val="both"/>
        <w:rPr>
          <w:rFonts w:asciiTheme="minorHAnsi" w:hAnsiTheme="minorHAnsi" w:cs="Calibri"/>
          <w:sz w:val="24"/>
          <w:szCs w:val="24"/>
        </w:rPr>
      </w:pPr>
      <w:r w:rsidRPr="001645BF">
        <w:rPr>
          <w:rFonts w:asciiTheme="minorHAnsi" w:hAnsiTheme="minorHAnsi" w:cs="Calibri"/>
          <w:b/>
          <w:sz w:val="24"/>
          <w:szCs w:val="24"/>
        </w:rPr>
        <w:t>AREA DE SAÚDE 2: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3887"/>
      </w:tblGrid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Bairro</w:t>
            </w: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Limites</w:t>
            </w:r>
          </w:p>
        </w:tc>
      </w:tr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 xml:space="preserve"> Bairro Princesa Isabel, Bairro Centro, Bairro Cidade Baixa, parte do Bairro Bela Vista, parte do Bairro Quininho, parte do Bairro São Thómaz, parte do Bairro Fátima.</w:t>
            </w:r>
          </w:p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Ao sul, iniciando-se pelas Ruas José Zeferino Ferreira, Rua Lima e Silva e Rua José Batista Anjolin. Ao leste, limita-se pelas Ruas Glaucus Saraiva e Flores da Cunha.</w:t>
            </w:r>
          </w:p>
        </w:tc>
      </w:tr>
    </w:tbl>
    <w:p w:rsidR="001645BF" w:rsidRPr="001645BF" w:rsidRDefault="001645BF" w:rsidP="001645BF">
      <w:pPr>
        <w:ind w:left="720"/>
        <w:jc w:val="both"/>
        <w:rPr>
          <w:rFonts w:asciiTheme="minorHAnsi" w:hAnsiTheme="minorHAnsi" w:cs="Calibri"/>
          <w:sz w:val="24"/>
          <w:szCs w:val="24"/>
        </w:rPr>
      </w:pPr>
    </w:p>
    <w:p w:rsidR="001645BF" w:rsidRPr="001645BF" w:rsidRDefault="001645BF" w:rsidP="001645BF">
      <w:pPr>
        <w:pStyle w:val="PargrafodaLista"/>
        <w:rPr>
          <w:rFonts w:asciiTheme="minorHAnsi" w:hAnsiTheme="minorHAnsi" w:cs="Calibri"/>
          <w:sz w:val="24"/>
          <w:szCs w:val="24"/>
        </w:rPr>
      </w:pPr>
    </w:p>
    <w:p w:rsidR="001645BF" w:rsidRDefault="001645BF" w:rsidP="001645BF">
      <w:pPr>
        <w:ind w:left="720"/>
        <w:jc w:val="both"/>
        <w:rPr>
          <w:rFonts w:asciiTheme="minorHAnsi" w:hAnsiTheme="minorHAnsi" w:cs="Calibri"/>
          <w:sz w:val="24"/>
          <w:szCs w:val="24"/>
        </w:rPr>
      </w:pPr>
    </w:p>
    <w:p w:rsidR="001645BF" w:rsidRPr="001645BF" w:rsidRDefault="001645BF" w:rsidP="001645BF">
      <w:pPr>
        <w:ind w:left="720"/>
        <w:jc w:val="both"/>
        <w:rPr>
          <w:rFonts w:asciiTheme="minorHAnsi" w:hAnsiTheme="minorHAnsi" w:cs="Calibri"/>
          <w:sz w:val="24"/>
          <w:szCs w:val="24"/>
        </w:rPr>
      </w:pPr>
    </w:p>
    <w:p w:rsidR="001645BF" w:rsidRPr="001645BF" w:rsidRDefault="001645BF" w:rsidP="001645BF">
      <w:pPr>
        <w:pStyle w:val="Corpodetexto"/>
        <w:numPr>
          <w:ilvl w:val="0"/>
          <w:numId w:val="21"/>
        </w:numPr>
        <w:rPr>
          <w:rFonts w:asciiTheme="minorHAnsi" w:hAnsiTheme="minorHAnsi" w:cs="Calibri"/>
          <w:i w:val="0"/>
          <w:szCs w:val="24"/>
        </w:rPr>
      </w:pPr>
      <w:r w:rsidRPr="001645BF">
        <w:rPr>
          <w:rFonts w:asciiTheme="minorHAnsi" w:hAnsiTheme="minorHAnsi" w:cs="Calibri"/>
          <w:b/>
          <w:i w:val="0"/>
          <w:szCs w:val="24"/>
        </w:rPr>
        <w:lastRenderedPageBreak/>
        <w:t>AREA DE SAÚDE 3</w:t>
      </w:r>
      <w:r w:rsidRPr="001645BF">
        <w:rPr>
          <w:rFonts w:asciiTheme="minorHAnsi" w:hAnsiTheme="minorHAnsi" w:cs="Calibri"/>
          <w:i w:val="0"/>
          <w:szCs w:val="24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3880"/>
      </w:tblGrid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Bairro</w:t>
            </w: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Limites</w:t>
            </w:r>
          </w:p>
        </w:tc>
      </w:tr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pStyle w:val="Corpodetexto"/>
              <w:rPr>
                <w:rFonts w:asciiTheme="minorHAnsi" w:hAnsiTheme="minorHAnsi" w:cs="Calibri"/>
                <w:i w:val="0"/>
                <w:szCs w:val="24"/>
              </w:rPr>
            </w:pPr>
            <w:r w:rsidRPr="001645BF">
              <w:rPr>
                <w:rFonts w:asciiTheme="minorHAnsi" w:hAnsiTheme="minorHAnsi" w:cs="Calibri"/>
                <w:i w:val="0"/>
                <w:szCs w:val="24"/>
              </w:rPr>
              <w:t>parte do Bairro Fátima, parte do Bairro Bela Vista, Bairro Quininho, Bairro Industrial, Bairro São Francisco, Bairro Padre Reus, Loteamento Bela Vista, Bairro Lago Parque Clube,  Bairro Lindos Ares.</w:t>
            </w: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Ao oeste, iniciando pela confluência da ERS 401 com a Rua Vasco Antônio Ramos Alves, seguindo pelas Ruas Antônio de Carvalho, Rua Glaucus Saraiva e Rua Flores da Cunha.</w:t>
            </w:r>
          </w:p>
        </w:tc>
      </w:tr>
    </w:tbl>
    <w:p w:rsidR="001645BF" w:rsidRPr="001645BF" w:rsidRDefault="001645BF" w:rsidP="001645BF">
      <w:pPr>
        <w:ind w:left="720"/>
        <w:jc w:val="both"/>
        <w:rPr>
          <w:rFonts w:asciiTheme="minorHAnsi" w:hAnsiTheme="minorHAnsi" w:cs="Calibri"/>
          <w:sz w:val="24"/>
          <w:szCs w:val="24"/>
        </w:rPr>
      </w:pPr>
    </w:p>
    <w:p w:rsidR="001645BF" w:rsidRPr="001645BF" w:rsidRDefault="001645BF" w:rsidP="001645BF">
      <w:pPr>
        <w:pStyle w:val="Corpodetexto"/>
        <w:ind w:left="720"/>
        <w:rPr>
          <w:rFonts w:asciiTheme="minorHAnsi" w:hAnsiTheme="minorHAnsi" w:cs="Calibri"/>
          <w:i w:val="0"/>
          <w:szCs w:val="24"/>
        </w:rPr>
      </w:pPr>
    </w:p>
    <w:p w:rsidR="001645BF" w:rsidRPr="001645BF" w:rsidRDefault="001645BF" w:rsidP="001645BF">
      <w:pPr>
        <w:numPr>
          <w:ilvl w:val="0"/>
          <w:numId w:val="21"/>
        </w:numPr>
        <w:jc w:val="both"/>
        <w:rPr>
          <w:rFonts w:asciiTheme="minorHAnsi" w:hAnsiTheme="minorHAnsi" w:cs="Calibri"/>
          <w:sz w:val="24"/>
          <w:szCs w:val="24"/>
        </w:rPr>
      </w:pPr>
      <w:r w:rsidRPr="001645BF">
        <w:rPr>
          <w:rFonts w:asciiTheme="minorHAnsi" w:hAnsiTheme="minorHAnsi" w:cs="Calibri"/>
          <w:b/>
          <w:sz w:val="24"/>
          <w:szCs w:val="24"/>
        </w:rPr>
        <w:t>AREA DE SAÚDE 4:</w:t>
      </w:r>
      <w:r w:rsidRPr="001645BF">
        <w:rPr>
          <w:rFonts w:asciiTheme="minorHAnsi" w:hAnsiTheme="minorHAnsi" w:cs="Calibri"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873"/>
      </w:tblGrid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Bairro</w:t>
            </w: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Limites</w:t>
            </w:r>
          </w:p>
        </w:tc>
      </w:tr>
      <w:tr w:rsidR="001645BF" w:rsidRPr="001645BF" w:rsidTr="00306581"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Morrinhos, Rincão dos Coreias, Morrinhos Alto, Palmeira, Quitéria, Campo Bom, Gramal, Conta do Sutil, Sultilzinho, Santa Elizia.</w:t>
            </w:r>
          </w:p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645BF" w:rsidRPr="001645BF" w:rsidRDefault="001645BF" w:rsidP="00306581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645BF">
              <w:rPr>
                <w:rFonts w:asciiTheme="minorHAnsi" w:hAnsiTheme="minorHAnsi" w:cs="Calibri"/>
                <w:sz w:val="24"/>
                <w:szCs w:val="24"/>
              </w:rPr>
              <w:t>Ao norte, iniciando-se pela BR 290.</w:t>
            </w:r>
          </w:p>
        </w:tc>
      </w:tr>
    </w:tbl>
    <w:p w:rsidR="001645BF" w:rsidRDefault="001645BF" w:rsidP="001645BF">
      <w:pPr>
        <w:pStyle w:val="Cabealho"/>
        <w:tabs>
          <w:tab w:val="clear" w:pos="4252"/>
          <w:tab w:val="left" w:pos="1412"/>
          <w:tab w:val="left" w:pos="4253"/>
        </w:tabs>
        <w:spacing w:before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1645BF" w:rsidRDefault="001645BF" w:rsidP="001645BF">
      <w:pPr>
        <w:pStyle w:val="Cabealho"/>
        <w:tabs>
          <w:tab w:val="clear" w:pos="4252"/>
          <w:tab w:val="left" w:pos="1412"/>
          <w:tab w:val="left" w:pos="4253"/>
        </w:tabs>
        <w:spacing w:before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1645BF">
        <w:rPr>
          <w:rFonts w:asciiTheme="minorHAnsi" w:hAnsiTheme="minorHAnsi" w:cs="Calibri"/>
          <w:sz w:val="24"/>
          <w:szCs w:val="24"/>
        </w:rPr>
        <w:t>Art. 2º Fica a Secretaria Municipal de Saúde autorizada a proceder a divisão das áreas de saúde em suas respect</w:t>
      </w:r>
      <w:bookmarkStart w:id="0" w:name="_GoBack"/>
      <w:bookmarkEnd w:id="0"/>
      <w:r w:rsidRPr="001645BF">
        <w:rPr>
          <w:rFonts w:asciiTheme="minorHAnsi" w:hAnsiTheme="minorHAnsi" w:cs="Calibri"/>
          <w:sz w:val="24"/>
          <w:szCs w:val="24"/>
        </w:rPr>
        <w:t>ivas micro áreas, bem como as readequações necessárias, através de Resolução aprovada pelo conselho Municipal de Saúde.</w:t>
      </w:r>
    </w:p>
    <w:p w:rsidR="001645BF" w:rsidRPr="001645BF" w:rsidRDefault="001645BF" w:rsidP="001645BF">
      <w:pPr>
        <w:pStyle w:val="Cabealho"/>
        <w:tabs>
          <w:tab w:val="clear" w:pos="4252"/>
          <w:tab w:val="left" w:pos="1412"/>
          <w:tab w:val="left" w:pos="4253"/>
        </w:tabs>
        <w:spacing w:before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1645BF" w:rsidRPr="001645BF" w:rsidRDefault="001645BF" w:rsidP="001645BF">
      <w:pPr>
        <w:pStyle w:val="Cabealho"/>
        <w:tabs>
          <w:tab w:val="clear" w:pos="4252"/>
          <w:tab w:val="left" w:pos="1412"/>
          <w:tab w:val="left" w:pos="4253"/>
        </w:tabs>
        <w:spacing w:before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1645BF">
        <w:rPr>
          <w:rFonts w:asciiTheme="minorHAnsi" w:hAnsiTheme="minorHAnsi" w:cs="Calibri"/>
          <w:sz w:val="24"/>
          <w:szCs w:val="24"/>
        </w:rPr>
        <w:t xml:space="preserve">Art. 3º   Esta Lei entra em vigor na data de sua publicação, revogando a </w:t>
      </w:r>
      <w:r>
        <w:rPr>
          <w:rFonts w:asciiTheme="minorHAnsi" w:hAnsiTheme="minorHAnsi" w:cs="Calibri"/>
          <w:sz w:val="24"/>
          <w:szCs w:val="24"/>
        </w:rPr>
        <w:t>L</w:t>
      </w:r>
      <w:r w:rsidRPr="001645BF">
        <w:rPr>
          <w:rFonts w:asciiTheme="minorHAnsi" w:hAnsiTheme="minorHAnsi" w:cs="Calibri"/>
          <w:sz w:val="24"/>
          <w:szCs w:val="24"/>
        </w:rPr>
        <w:t xml:space="preserve">ei </w:t>
      </w:r>
      <w:r>
        <w:rPr>
          <w:rFonts w:asciiTheme="minorHAnsi" w:hAnsiTheme="minorHAnsi" w:cs="Calibri"/>
          <w:sz w:val="24"/>
          <w:szCs w:val="24"/>
        </w:rPr>
        <w:t>M</w:t>
      </w:r>
      <w:r w:rsidRPr="001645BF">
        <w:rPr>
          <w:rFonts w:asciiTheme="minorHAnsi" w:hAnsiTheme="minorHAnsi" w:cs="Calibri"/>
          <w:sz w:val="24"/>
          <w:szCs w:val="24"/>
        </w:rPr>
        <w:t>unicipal n°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1645BF">
        <w:rPr>
          <w:rFonts w:asciiTheme="minorHAnsi" w:hAnsiTheme="minorHAnsi" w:cs="Calibri"/>
          <w:sz w:val="24"/>
          <w:szCs w:val="24"/>
        </w:rPr>
        <w:t>3</w:t>
      </w:r>
      <w:r>
        <w:rPr>
          <w:rFonts w:asciiTheme="minorHAnsi" w:hAnsiTheme="minorHAnsi" w:cs="Calibri"/>
          <w:sz w:val="24"/>
          <w:szCs w:val="24"/>
        </w:rPr>
        <w:t>.</w:t>
      </w:r>
      <w:r w:rsidRPr="001645BF">
        <w:rPr>
          <w:rFonts w:asciiTheme="minorHAnsi" w:hAnsiTheme="minorHAnsi" w:cs="Calibri"/>
          <w:sz w:val="24"/>
          <w:szCs w:val="24"/>
        </w:rPr>
        <w:t>552 de 1° de Agosto de 2017.</w:t>
      </w:r>
    </w:p>
    <w:p w:rsidR="001645BF" w:rsidRDefault="001645BF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C1D0D" w:rsidRPr="001645BF" w:rsidRDefault="005C1D0D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C1D0D" w:rsidRPr="001645BF" w:rsidRDefault="005C1D0D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677E7" w:rsidRPr="001645BF" w:rsidRDefault="001645BF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E677E7" w:rsidRPr="001645BF" w:rsidRDefault="009E23B5" w:rsidP="00C54EB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Prefeito Municipal</w:t>
      </w:r>
      <w:r w:rsidR="001645BF">
        <w:rPr>
          <w:rFonts w:asciiTheme="minorHAnsi" w:hAnsiTheme="minorHAnsi" w:cs="Arial"/>
          <w:sz w:val="24"/>
          <w:szCs w:val="24"/>
        </w:rPr>
        <w:t xml:space="preserve"> em Exercício</w:t>
      </w:r>
    </w:p>
    <w:p w:rsidR="005C1D0D" w:rsidRPr="001645BF" w:rsidRDefault="005C1D0D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5C1D0D" w:rsidRPr="001645BF" w:rsidRDefault="001645BF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  <w:r w:rsidRPr="001645BF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628C67" wp14:editId="30B10ACF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1771650" cy="8096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21" w:rsidRPr="00FD20A3" w:rsidRDefault="009A7A21" w:rsidP="009A7A21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8C6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7.4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">
                <v:textbox>
                  <w:txbxContent>
                    <w:p w:rsidR="009A7A21" w:rsidRPr="00FD20A3" w:rsidRDefault="009A7A21" w:rsidP="009A7A21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2FF9" w:rsidRPr="001645BF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1645BF" w:rsidRPr="001645BF" w:rsidRDefault="001645BF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Pr="001645BF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Pr="001645BF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0954E2" w:rsidRPr="001645BF" w:rsidRDefault="000954E2" w:rsidP="000954E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 xml:space="preserve">OF. GP. Nº </w:t>
      </w:r>
      <w:r w:rsidR="001E0073" w:rsidRPr="001645BF">
        <w:rPr>
          <w:rFonts w:asciiTheme="minorHAnsi" w:hAnsiTheme="minorHAnsi" w:cs="Arial"/>
          <w:sz w:val="24"/>
          <w:szCs w:val="24"/>
        </w:rPr>
        <w:t>1</w:t>
      </w:r>
      <w:r w:rsidR="001645BF">
        <w:rPr>
          <w:rFonts w:asciiTheme="minorHAnsi" w:hAnsiTheme="minorHAnsi" w:cs="Arial"/>
          <w:sz w:val="24"/>
          <w:szCs w:val="24"/>
        </w:rPr>
        <w:t>61</w:t>
      </w:r>
      <w:r w:rsidRPr="001645BF">
        <w:rPr>
          <w:rFonts w:asciiTheme="minorHAnsi" w:hAnsiTheme="minorHAnsi" w:cs="Arial"/>
          <w:sz w:val="24"/>
          <w:szCs w:val="24"/>
        </w:rPr>
        <w:t>/2018</w:t>
      </w:r>
      <w:r w:rsidRPr="001645BF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1645BF">
        <w:rPr>
          <w:rFonts w:asciiTheme="minorHAnsi" w:hAnsiTheme="minorHAnsi" w:cs="Arial"/>
          <w:sz w:val="24"/>
          <w:szCs w:val="24"/>
        </w:rPr>
        <w:t>21</w:t>
      </w:r>
      <w:r w:rsidRPr="001645BF">
        <w:rPr>
          <w:rFonts w:asciiTheme="minorHAnsi" w:hAnsiTheme="minorHAnsi" w:cs="Arial"/>
          <w:sz w:val="24"/>
          <w:szCs w:val="24"/>
        </w:rPr>
        <w:t xml:space="preserve"> de </w:t>
      </w:r>
      <w:r w:rsidR="005C1D0D" w:rsidRPr="001645BF">
        <w:rPr>
          <w:rFonts w:asciiTheme="minorHAnsi" w:hAnsiTheme="minorHAnsi" w:cs="Arial"/>
          <w:sz w:val="24"/>
          <w:szCs w:val="24"/>
        </w:rPr>
        <w:t>maio</w:t>
      </w:r>
      <w:r w:rsidRPr="001645BF">
        <w:rPr>
          <w:rFonts w:asciiTheme="minorHAnsi" w:hAnsiTheme="minorHAnsi" w:cs="Arial"/>
          <w:sz w:val="24"/>
          <w:szCs w:val="24"/>
        </w:rPr>
        <w:t xml:space="preserve"> de 2018.</w:t>
      </w:r>
    </w:p>
    <w:p w:rsidR="000954E2" w:rsidRPr="001645BF" w:rsidRDefault="000954E2" w:rsidP="000954E2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954E2" w:rsidRPr="001645BF" w:rsidRDefault="000954E2" w:rsidP="000954E2">
      <w:pPr>
        <w:pStyle w:val="Cabealho"/>
        <w:tabs>
          <w:tab w:val="clear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 xml:space="preserve">Exmo. Sr. </w:t>
      </w:r>
      <w:r w:rsidRPr="001645BF">
        <w:rPr>
          <w:rFonts w:asciiTheme="minorHAnsi" w:hAnsiTheme="minorHAnsi" w:cs="Arial"/>
          <w:sz w:val="24"/>
          <w:szCs w:val="24"/>
        </w:rPr>
        <w:tab/>
      </w:r>
    </w:p>
    <w:p w:rsidR="000954E2" w:rsidRPr="001645BF" w:rsidRDefault="000954E2" w:rsidP="000954E2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1645BF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0954E2" w:rsidRPr="001645BF" w:rsidRDefault="000954E2" w:rsidP="000954E2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954E2" w:rsidRPr="001645BF" w:rsidRDefault="000954E2" w:rsidP="000954E2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São Jerônimo – RS</w:t>
      </w:r>
    </w:p>
    <w:p w:rsidR="000954E2" w:rsidRPr="001645BF" w:rsidRDefault="000954E2" w:rsidP="000954E2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954E2" w:rsidRPr="001645BF" w:rsidRDefault="000954E2" w:rsidP="000954E2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Prezado Senhor:</w:t>
      </w:r>
    </w:p>
    <w:p w:rsidR="000954E2" w:rsidRPr="001645BF" w:rsidRDefault="000954E2" w:rsidP="000954E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1645BF" w:rsidRDefault="000954E2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</w:t>
      </w:r>
      <w:r w:rsidR="00311938" w:rsidRPr="001645BF">
        <w:rPr>
          <w:rFonts w:asciiTheme="minorHAnsi" w:hAnsiTheme="minorHAnsi" w:cs="Arial"/>
          <w:sz w:val="24"/>
          <w:szCs w:val="24"/>
        </w:rPr>
        <w:t>04</w:t>
      </w:r>
      <w:r w:rsidR="001645BF">
        <w:rPr>
          <w:rFonts w:asciiTheme="minorHAnsi" w:hAnsiTheme="minorHAnsi" w:cs="Arial"/>
          <w:sz w:val="24"/>
          <w:szCs w:val="24"/>
        </w:rPr>
        <w:t>7</w:t>
      </w:r>
      <w:r w:rsidR="00D6647E" w:rsidRPr="001645BF">
        <w:rPr>
          <w:rFonts w:asciiTheme="minorHAnsi" w:hAnsiTheme="minorHAnsi" w:cs="Arial"/>
          <w:sz w:val="24"/>
          <w:szCs w:val="24"/>
        </w:rPr>
        <w:t xml:space="preserve">/2018, que </w:t>
      </w:r>
      <w:r w:rsidR="001645BF">
        <w:rPr>
          <w:rFonts w:asciiTheme="minorHAnsi" w:hAnsiTheme="minorHAnsi" w:cs="Arial"/>
          <w:sz w:val="24"/>
          <w:szCs w:val="24"/>
        </w:rPr>
        <w:t>redefine as áreas de saúde do Município.</w:t>
      </w:r>
      <w:r w:rsidR="001645BF" w:rsidRPr="001645BF">
        <w:rPr>
          <w:rFonts w:asciiTheme="minorHAnsi" w:hAnsiTheme="minorHAnsi" w:cs="Arial"/>
          <w:sz w:val="24"/>
          <w:szCs w:val="24"/>
        </w:rPr>
        <w:t xml:space="preserve">                      </w:t>
      </w:r>
    </w:p>
    <w:p w:rsidR="001645BF" w:rsidRPr="001645BF" w:rsidRDefault="001645BF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O processo de criação das áreas de saúde, tem como fundamento a  territorialização transformando-se   em instrumento utilizado na prática da saúde pública, gera subsídios para elaboração de estratégias em saúde, através do mapeamento das áreas de abra</w:t>
      </w:r>
      <w:r>
        <w:rPr>
          <w:rFonts w:asciiTheme="minorHAnsi" w:hAnsiTheme="minorHAnsi" w:cs="Arial"/>
          <w:sz w:val="24"/>
          <w:szCs w:val="24"/>
        </w:rPr>
        <w:t>n</w:t>
      </w:r>
      <w:r w:rsidRPr="001645BF">
        <w:rPr>
          <w:rFonts w:asciiTheme="minorHAnsi" w:hAnsiTheme="minorHAnsi" w:cs="Arial"/>
          <w:sz w:val="24"/>
          <w:szCs w:val="24"/>
        </w:rPr>
        <w:t>gência da Saúde da Família, fornecendo informações aos gestores públicos sobre as condições referentes a qualidade de vida da população, os quais em posse desse conhecimento irão elaborar as ações para cada comunidade.</w:t>
      </w:r>
    </w:p>
    <w:p w:rsidR="001645BF" w:rsidRPr="001645BF" w:rsidRDefault="001645BF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Essa perspectiva de atuação, tem base nas ações de vigilância em saúde, possibilitando aos profissionais de saúde compreender a dinâmica que envolve o meio onde se estabelece o processo saúde/doença.</w:t>
      </w:r>
    </w:p>
    <w:p w:rsidR="001645BF" w:rsidRPr="001645BF" w:rsidRDefault="001645BF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 xml:space="preserve">Tal conduta visa a execução dos princípios norteadores do SUS, quais sejam, integridade, equidade e descentralização. Como forma de conhecer a realidade </w:t>
      </w:r>
      <w:r w:rsidR="00F572EC" w:rsidRPr="001645BF">
        <w:rPr>
          <w:rFonts w:asciiTheme="minorHAnsi" w:hAnsiTheme="minorHAnsi" w:cs="Arial"/>
          <w:sz w:val="24"/>
          <w:szCs w:val="24"/>
        </w:rPr>
        <w:t>a partir</w:t>
      </w:r>
      <w:r w:rsidRPr="001645BF">
        <w:rPr>
          <w:rFonts w:asciiTheme="minorHAnsi" w:hAnsiTheme="minorHAnsi" w:cs="Arial"/>
          <w:sz w:val="24"/>
          <w:szCs w:val="24"/>
        </w:rPr>
        <w:t xml:space="preserve"> da demarcação territorial da área de abrangência da Estratégia da Saúde da Família-ESF, com a construção de mapas que permitam a identificação dos diversos elementos presentes no contexto social. </w:t>
      </w:r>
    </w:p>
    <w:p w:rsidR="001645BF" w:rsidRPr="001645BF" w:rsidRDefault="001645BF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A municipalidade realizou com a efetiva autorização dessa casa legislativa a criação das áreas de saúde afim de implantar a estratégia de saúde da família, como modelo de atenção básica no município de são Jerônimo.</w:t>
      </w:r>
    </w:p>
    <w:p w:rsidR="001645BF" w:rsidRPr="001645BF" w:rsidRDefault="001645BF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 xml:space="preserve"> A lei municipal n°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1645BF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.</w:t>
      </w:r>
      <w:r w:rsidRPr="001645BF">
        <w:rPr>
          <w:rFonts w:asciiTheme="minorHAnsi" w:hAnsiTheme="minorHAnsi" w:cs="Arial"/>
          <w:sz w:val="24"/>
          <w:szCs w:val="24"/>
        </w:rPr>
        <w:t xml:space="preserve">552 de 1° de </w:t>
      </w:r>
      <w:r>
        <w:rPr>
          <w:rFonts w:asciiTheme="minorHAnsi" w:hAnsiTheme="minorHAnsi" w:cs="Arial"/>
          <w:sz w:val="24"/>
          <w:szCs w:val="24"/>
        </w:rPr>
        <w:t>a</w:t>
      </w:r>
      <w:r w:rsidRPr="001645BF">
        <w:rPr>
          <w:rFonts w:asciiTheme="minorHAnsi" w:hAnsiTheme="minorHAnsi" w:cs="Arial"/>
          <w:sz w:val="24"/>
          <w:szCs w:val="24"/>
        </w:rPr>
        <w:t>gosto de 2017, permitiu que realizássemos o mapeamento prévio das áreas de saúde, permitindo um diagnóstico mais fidedigno da realidade territorial e epidemiológica população Jer</w:t>
      </w:r>
      <w:r>
        <w:rPr>
          <w:rFonts w:asciiTheme="minorHAnsi" w:hAnsiTheme="minorHAnsi" w:cs="Arial"/>
          <w:sz w:val="24"/>
          <w:szCs w:val="24"/>
        </w:rPr>
        <w:t>o</w:t>
      </w:r>
      <w:r w:rsidRPr="001645BF">
        <w:rPr>
          <w:rFonts w:asciiTheme="minorHAnsi" w:hAnsiTheme="minorHAnsi" w:cs="Arial"/>
          <w:sz w:val="24"/>
          <w:szCs w:val="24"/>
        </w:rPr>
        <w:t xml:space="preserve">nimense. Por meio da elaboração desse </w:t>
      </w:r>
      <w:r w:rsidR="00F572EC" w:rsidRPr="001645BF">
        <w:rPr>
          <w:rFonts w:asciiTheme="minorHAnsi" w:hAnsiTheme="minorHAnsi" w:cs="Arial"/>
          <w:sz w:val="24"/>
          <w:szCs w:val="24"/>
        </w:rPr>
        <w:t>instrumento, foi</w:t>
      </w:r>
      <w:r w:rsidRPr="001645BF">
        <w:rPr>
          <w:rFonts w:asciiTheme="minorHAnsi" w:hAnsiTheme="minorHAnsi" w:cs="Arial"/>
          <w:sz w:val="24"/>
          <w:szCs w:val="24"/>
        </w:rPr>
        <w:t xml:space="preserve"> possível evidenciar as necessidades e problemas da comunidade, fato que promove a criação de ações específicas e singulares a cada local, trazendo a tona o movimento de substituição do modelo curativista pelo preventivista. </w:t>
      </w:r>
    </w:p>
    <w:p w:rsidR="001645BF" w:rsidRDefault="001645BF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O projeto ora apresentado visa criar reorganizar as áreas de saúde, possibilitando melhorar a divisão do mapeamento com ênfase na realização na organização do processo seletivo público para o provimento dos cargos e continuidade das ações dos Agentes Comunitários de Saúde.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D6647E" w:rsidRPr="001645BF" w:rsidRDefault="00D6647E" w:rsidP="001645BF">
      <w:pPr>
        <w:pStyle w:val="PargrafodaLista"/>
        <w:numPr>
          <w:ilvl w:val="0"/>
          <w:numId w:val="19"/>
        </w:numPr>
        <w:tabs>
          <w:tab w:val="right" w:pos="8504"/>
        </w:tabs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 xml:space="preserve">Diante do exposto, solicitamos a esta Egrégia Câmara a aprovação do presente projeto de lei, bem como que o mesmo tenha tramitação em </w:t>
      </w:r>
      <w:r w:rsidRPr="001645BF">
        <w:rPr>
          <w:rFonts w:asciiTheme="minorHAnsi" w:hAnsiTheme="minorHAnsi" w:cs="Arial"/>
          <w:b/>
          <w:sz w:val="24"/>
          <w:szCs w:val="24"/>
        </w:rPr>
        <w:t>REGIME DE URGÊNCIA</w:t>
      </w:r>
      <w:r w:rsidRPr="001645BF">
        <w:rPr>
          <w:rFonts w:asciiTheme="minorHAnsi" w:hAnsiTheme="minorHAnsi" w:cs="Arial"/>
          <w:sz w:val="24"/>
          <w:szCs w:val="24"/>
        </w:rPr>
        <w:t xml:space="preserve"> tendo em vista a necessidade </w:t>
      </w:r>
      <w:r w:rsidR="00F572EC">
        <w:rPr>
          <w:rFonts w:asciiTheme="minorHAnsi" w:hAnsiTheme="minorHAnsi" w:cs="Arial"/>
          <w:sz w:val="24"/>
          <w:szCs w:val="24"/>
        </w:rPr>
        <w:t xml:space="preserve">de readequação das áreas e </w:t>
      </w:r>
      <w:r w:rsidRPr="001645BF">
        <w:rPr>
          <w:rFonts w:asciiTheme="minorHAnsi" w:hAnsiTheme="minorHAnsi" w:cs="Arial"/>
          <w:sz w:val="24"/>
          <w:szCs w:val="24"/>
        </w:rPr>
        <w:t xml:space="preserve">de realização de processo seletivo simplificado para contratação </w:t>
      </w:r>
      <w:r w:rsidR="00F572EC">
        <w:rPr>
          <w:rFonts w:asciiTheme="minorHAnsi" w:hAnsiTheme="minorHAnsi" w:cs="Arial"/>
          <w:sz w:val="24"/>
          <w:szCs w:val="24"/>
        </w:rPr>
        <w:t>dos respectivos servidores município.</w:t>
      </w:r>
    </w:p>
    <w:p w:rsidR="00D6647E" w:rsidRPr="001645BF" w:rsidRDefault="00D6647E" w:rsidP="001645BF">
      <w:pPr>
        <w:pStyle w:val="PargrafodaLista"/>
        <w:numPr>
          <w:ilvl w:val="0"/>
          <w:numId w:val="19"/>
        </w:numPr>
        <w:tabs>
          <w:tab w:val="left" w:pos="709"/>
        </w:tabs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>Atenciosamente,</w:t>
      </w:r>
    </w:p>
    <w:p w:rsidR="005C1D0D" w:rsidRPr="001645BF" w:rsidRDefault="005C1D0D" w:rsidP="005C1D0D">
      <w:pPr>
        <w:pStyle w:val="PargrafodaLista"/>
        <w:tabs>
          <w:tab w:val="left" w:pos="709"/>
        </w:tabs>
        <w:spacing w:before="240" w:after="240" w:line="360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D6647E" w:rsidRPr="001645BF" w:rsidRDefault="0018583C" w:rsidP="00D6647E">
      <w:pPr>
        <w:spacing w:before="240"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7869CC" w:rsidRPr="001645BF" w:rsidRDefault="00D6647E" w:rsidP="005C1D0D">
      <w:pPr>
        <w:tabs>
          <w:tab w:val="left" w:pos="2439"/>
          <w:tab w:val="center" w:pos="425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1645BF">
        <w:rPr>
          <w:rFonts w:asciiTheme="minorHAnsi" w:hAnsiTheme="minorHAnsi" w:cs="Arial"/>
          <w:sz w:val="24"/>
          <w:szCs w:val="24"/>
        </w:rPr>
        <w:tab/>
      </w:r>
      <w:r w:rsidRPr="001645BF">
        <w:rPr>
          <w:rFonts w:asciiTheme="minorHAnsi" w:hAnsiTheme="minorHAnsi" w:cs="Arial"/>
          <w:sz w:val="24"/>
          <w:szCs w:val="24"/>
        </w:rPr>
        <w:tab/>
      </w:r>
      <w:r w:rsidR="0018583C" w:rsidRPr="001645BF">
        <w:rPr>
          <w:rFonts w:asciiTheme="minorHAnsi" w:hAnsiTheme="minorHAnsi" w:cs="Arial"/>
          <w:sz w:val="24"/>
          <w:szCs w:val="24"/>
        </w:rPr>
        <w:t>Prefeito Municipal,</w:t>
      </w:r>
      <w:r w:rsidR="0018583C">
        <w:rPr>
          <w:rFonts w:asciiTheme="minorHAnsi" w:hAnsiTheme="minorHAnsi" w:cs="Arial"/>
          <w:sz w:val="24"/>
          <w:szCs w:val="24"/>
        </w:rPr>
        <w:t xml:space="preserve"> em Exercício</w:t>
      </w:r>
    </w:p>
    <w:sectPr w:rsidR="007869CC" w:rsidRPr="001645B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77" w:rsidRDefault="00606977" w:rsidP="006B02EF">
      <w:r>
        <w:separator/>
      </w:r>
    </w:p>
  </w:endnote>
  <w:endnote w:type="continuationSeparator" w:id="0">
    <w:p w:rsidR="00606977" w:rsidRDefault="0060697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C74B0" w:rsidRDefault="009E23B5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FDE89" wp14:editId="56890F2D">
              <wp:simplePos x="0" y="0"/>
              <wp:positionH relativeFrom="column">
                <wp:posOffset>4484167</wp:posOffset>
              </wp:positionH>
              <wp:positionV relativeFrom="paragraph">
                <wp:posOffset>-19685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23B5" w:rsidRPr="00A51C8D" w:rsidRDefault="009E23B5" w:rsidP="009E23B5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0697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0697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DE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3.1pt;margin-top:-1.5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E23B5" w:rsidRPr="00A51C8D" w:rsidRDefault="009E23B5" w:rsidP="009E23B5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0697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0697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="002F09FA"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C74B0">
      <w:rPr>
        <w:rFonts w:asciiTheme="minorHAnsi" w:hAnsiTheme="minorHAnsi"/>
        <w:sz w:val="18"/>
        <w:lang w:val="en-US"/>
      </w:rPr>
      <w:t>Fone/Fax.: (</w:t>
    </w:r>
    <w:r w:rsidR="002F1C60" w:rsidRPr="00DC74B0">
      <w:rPr>
        <w:rFonts w:asciiTheme="minorHAnsi" w:hAnsiTheme="minorHAnsi"/>
        <w:sz w:val="18"/>
        <w:lang w:val="en-US"/>
      </w:rPr>
      <w:t>51) 3651</w:t>
    </w:r>
    <w:r w:rsidR="002B5130" w:rsidRPr="00DC74B0">
      <w:rPr>
        <w:rFonts w:asciiTheme="minorHAnsi" w:hAnsiTheme="minorHAnsi"/>
        <w:sz w:val="18"/>
        <w:lang w:val="en-US"/>
      </w:rPr>
      <w:t xml:space="preserve">-1744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C74B0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C74B0">
      <w:rPr>
        <w:rFonts w:asciiTheme="minorHAnsi" w:hAnsiTheme="minorHAnsi"/>
        <w:sz w:val="18"/>
        <w:lang w:val="en-US"/>
      </w:rPr>
      <w:t xml:space="preserve">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</w:rPr>
    </w:pPr>
    <w:r w:rsidRPr="00DC74B0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77" w:rsidRDefault="00606977" w:rsidP="006B02EF">
      <w:r>
        <w:separator/>
      </w:r>
    </w:p>
  </w:footnote>
  <w:footnote w:type="continuationSeparator" w:id="0">
    <w:p w:rsidR="00606977" w:rsidRDefault="0060697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D33724" w:rsidRDefault="002F09FA" w:rsidP="00FF2EF7">
          <w:pPr>
            <w:pStyle w:val="Sumrio1"/>
            <w:rPr>
              <w:rFonts w:asciiTheme="minorHAnsi" w:hAnsiTheme="minorHAnsi"/>
              <w:b w:val="0"/>
              <w:sz w:val="20"/>
            </w:rPr>
          </w:pPr>
          <w:r w:rsidRPr="00D33724">
            <w:rPr>
              <w:rFonts w:asciiTheme="minorHAnsi" w:hAnsiTheme="minorHAnsi"/>
              <w:b w:val="0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E7231D2"/>
    <w:multiLevelType w:val="hybridMultilevel"/>
    <w:tmpl w:val="6BC60202"/>
    <w:lvl w:ilvl="0" w:tplc="F970E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D2174"/>
    <w:multiLevelType w:val="hybridMultilevel"/>
    <w:tmpl w:val="5EE88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02B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A2742"/>
    <w:multiLevelType w:val="hybridMultilevel"/>
    <w:tmpl w:val="A1EED6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2"/>
  </w:num>
  <w:num w:numId="17">
    <w:abstractNumId w:val="17"/>
  </w:num>
  <w:num w:numId="18">
    <w:abstractNumId w:val="12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0E9D"/>
    <w:rsid w:val="0002039C"/>
    <w:rsid w:val="000278D7"/>
    <w:rsid w:val="000348DD"/>
    <w:rsid w:val="0003497B"/>
    <w:rsid w:val="00040008"/>
    <w:rsid w:val="00042ABA"/>
    <w:rsid w:val="0004318D"/>
    <w:rsid w:val="00051F30"/>
    <w:rsid w:val="00062CBC"/>
    <w:rsid w:val="0006431B"/>
    <w:rsid w:val="00066019"/>
    <w:rsid w:val="00071E35"/>
    <w:rsid w:val="00071E89"/>
    <w:rsid w:val="00071EE4"/>
    <w:rsid w:val="00071F14"/>
    <w:rsid w:val="000730F2"/>
    <w:rsid w:val="000907B1"/>
    <w:rsid w:val="0009444C"/>
    <w:rsid w:val="000954E2"/>
    <w:rsid w:val="000A1996"/>
    <w:rsid w:val="000A2154"/>
    <w:rsid w:val="000A6EF5"/>
    <w:rsid w:val="000B173D"/>
    <w:rsid w:val="000B461F"/>
    <w:rsid w:val="000B4752"/>
    <w:rsid w:val="000B4806"/>
    <w:rsid w:val="000B65BE"/>
    <w:rsid w:val="000C15BB"/>
    <w:rsid w:val="000C24E3"/>
    <w:rsid w:val="000D0B0C"/>
    <w:rsid w:val="000D68B3"/>
    <w:rsid w:val="000D7A8F"/>
    <w:rsid w:val="000E240D"/>
    <w:rsid w:val="000E5633"/>
    <w:rsid w:val="000F4C67"/>
    <w:rsid w:val="000F4EBD"/>
    <w:rsid w:val="001011AE"/>
    <w:rsid w:val="0011117B"/>
    <w:rsid w:val="001171DF"/>
    <w:rsid w:val="0013307C"/>
    <w:rsid w:val="0013436D"/>
    <w:rsid w:val="0014043E"/>
    <w:rsid w:val="00144181"/>
    <w:rsid w:val="0014536D"/>
    <w:rsid w:val="00145A3A"/>
    <w:rsid w:val="00151FE9"/>
    <w:rsid w:val="001521D0"/>
    <w:rsid w:val="00154636"/>
    <w:rsid w:val="00162FAB"/>
    <w:rsid w:val="001645BF"/>
    <w:rsid w:val="00165736"/>
    <w:rsid w:val="00170860"/>
    <w:rsid w:val="0017224A"/>
    <w:rsid w:val="0017406A"/>
    <w:rsid w:val="00177167"/>
    <w:rsid w:val="00181D56"/>
    <w:rsid w:val="001827CE"/>
    <w:rsid w:val="00184C5A"/>
    <w:rsid w:val="0018583C"/>
    <w:rsid w:val="0019429C"/>
    <w:rsid w:val="001949A6"/>
    <w:rsid w:val="001A3496"/>
    <w:rsid w:val="001A40F6"/>
    <w:rsid w:val="001B0053"/>
    <w:rsid w:val="001B3DBA"/>
    <w:rsid w:val="001B3E34"/>
    <w:rsid w:val="001B7886"/>
    <w:rsid w:val="001C1D3A"/>
    <w:rsid w:val="001C1E8B"/>
    <w:rsid w:val="001C2DE2"/>
    <w:rsid w:val="001C374C"/>
    <w:rsid w:val="001C4B6F"/>
    <w:rsid w:val="001C637F"/>
    <w:rsid w:val="001D387C"/>
    <w:rsid w:val="001E0073"/>
    <w:rsid w:val="001E090C"/>
    <w:rsid w:val="001E212F"/>
    <w:rsid w:val="001E5550"/>
    <w:rsid w:val="001E5644"/>
    <w:rsid w:val="001F0C56"/>
    <w:rsid w:val="001F5AF2"/>
    <w:rsid w:val="0020249F"/>
    <w:rsid w:val="00203101"/>
    <w:rsid w:val="002069D9"/>
    <w:rsid w:val="00210FDF"/>
    <w:rsid w:val="00214F3D"/>
    <w:rsid w:val="00215C17"/>
    <w:rsid w:val="002227D1"/>
    <w:rsid w:val="002229AC"/>
    <w:rsid w:val="00223C36"/>
    <w:rsid w:val="00224A90"/>
    <w:rsid w:val="002269A9"/>
    <w:rsid w:val="00230216"/>
    <w:rsid w:val="002344FE"/>
    <w:rsid w:val="00234CF4"/>
    <w:rsid w:val="002356AB"/>
    <w:rsid w:val="0024081A"/>
    <w:rsid w:val="00242D56"/>
    <w:rsid w:val="00244566"/>
    <w:rsid w:val="00267DCC"/>
    <w:rsid w:val="002721C7"/>
    <w:rsid w:val="002734C5"/>
    <w:rsid w:val="00274DA1"/>
    <w:rsid w:val="002772A2"/>
    <w:rsid w:val="00280BB5"/>
    <w:rsid w:val="00282261"/>
    <w:rsid w:val="00282575"/>
    <w:rsid w:val="0029417F"/>
    <w:rsid w:val="002952D5"/>
    <w:rsid w:val="002A08D5"/>
    <w:rsid w:val="002A21CC"/>
    <w:rsid w:val="002B43A1"/>
    <w:rsid w:val="002B4D63"/>
    <w:rsid w:val="002B5130"/>
    <w:rsid w:val="002B7283"/>
    <w:rsid w:val="002C35D4"/>
    <w:rsid w:val="002C3C99"/>
    <w:rsid w:val="002D3932"/>
    <w:rsid w:val="002E3D9C"/>
    <w:rsid w:val="002E4125"/>
    <w:rsid w:val="002E4EBF"/>
    <w:rsid w:val="002E53C7"/>
    <w:rsid w:val="002E7B53"/>
    <w:rsid w:val="002F09FA"/>
    <w:rsid w:val="002F1C60"/>
    <w:rsid w:val="002F1D7A"/>
    <w:rsid w:val="002F549E"/>
    <w:rsid w:val="002F57BE"/>
    <w:rsid w:val="003009E3"/>
    <w:rsid w:val="003013FB"/>
    <w:rsid w:val="003044CF"/>
    <w:rsid w:val="00305AF2"/>
    <w:rsid w:val="00306288"/>
    <w:rsid w:val="00310CC4"/>
    <w:rsid w:val="00311938"/>
    <w:rsid w:val="00312D26"/>
    <w:rsid w:val="00314AC6"/>
    <w:rsid w:val="00317259"/>
    <w:rsid w:val="00317C5D"/>
    <w:rsid w:val="00322FB7"/>
    <w:rsid w:val="0033128C"/>
    <w:rsid w:val="00335072"/>
    <w:rsid w:val="00350199"/>
    <w:rsid w:val="00354546"/>
    <w:rsid w:val="0035573C"/>
    <w:rsid w:val="003559F3"/>
    <w:rsid w:val="00355FD3"/>
    <w:rsid w:val="00365B5B"/>
    <w:rsid w:val="003719C1"/>
    <w:rsid w:val="00374E70"/>
    <w:rsid w:val="00375782"/>
    <w:rsid w:val="00375A15"/>
    <w:rsid w:val="0037742E"/>
    <w:rsid w:val="00382EEA"/>
    <w:rsid w:val="0039242E"/>
    <w:rsid w:val="00392D0C"/>
    <w:rsid w:val="0039318D"/>
    <w:rsid w:val="00395737"/>
    <w:rsid w:val="00397D52"/>
    <w:rsid w:val="003A28B0"/>
    <w:rsid w:val="003A5C00"/>
    <w:rsid w:val="003A772D"/>
    <w:rsid w:val="003B38B2"/>
    <w:rsid w:val="003C1BF6"/>
    <w:rsid w:val="003C6A8C"/>
    <w:rsid w:val="003D1169"/>
    <w:rsid w:val="003D2916"/>
    <w:rsid w:val="003D31A1"/>
    <w:rsid w:val="003D350A"/>
    <w:rsid w:val="003D43CC"/>
    <w:rsid w:val="003E14D2"/>
    <w:rsid w:val="003E262B"/>
    <w:rsid w:val="003E3D12"/>
    <w:rsid w:val="003F3C20"/>
    <w:rsid w:val="003F6E84"/>
    <w:rsid w:val="00402BAD"/>
    <w:rsid w:val="00411963"/>
    <w:rsid w:val="004150B9"/>
    <w:rsid w:val="004172C7"/>
    <w:rsid w:val="00420986"/>
    <w:rsid w:val="00422232"/>
    <w:rsid w:val="00426516"/>
    <w:rsid w:val="00430AB5"/>
    <w:rsid w:val="0043109D"/>
    <w:rsid w:val="00435BAF"/>
    <w:rsid w:val="00437414"/>
    <w:rsid w:val="00437544"/>
    <w:rsid w:val="004377E3"/>
    <w:rsid w:val="004444F7"/>
    <w:rsid w:val="00462151"/>
    <w:rsid w:val="004673E4"/>
    <w:rsid w:val="00470D8F"/>
    <w:rsid w:val="004735BF"/>
    <w:rsid w:val="00474163"/>
    <w:rsid w:val="004823D7"/>
    <w:rsid w:val="00482F6B"/>
    <w:rsid w:val="00483591"/>
    <w:rsid w:val="00485386"/>
    <w:rsid w:val="00492078"/>
    <w:rsid w:val="00494272"/>
    <w:rsid w:val="004950EE"/>
    <w:rsid w:val="004A7F56"/>
    <w:rsid w:val="004B31D7"/>
    <w:rsid w:val="004B6CB9"/>
    <w:rsid w:val="004C0E57"/>
    <w:rsid w:val="004C1366"/>
    <w:rsid w:val="004C3769"/>
    <w:rsid w:val="004C3F71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157F2"/>
    <w:rsid w:val="0052269C"/>
    <w:rsid w:val="005229E7"/>
    <w:rsid w:val="005327FE"/>
    <w:rsid w:val="0053428D"/>
    <w:rsid w:val="005346D4"/>
    <w:rsid w:val="00534789"/>
    <w:rsid w:val="00545844"/>
    <w:rsid w:val="00550A60"/>
    <w:rsid w:val="00557681"/>
    <w:rsid w:val="0056301F"/>
    <w:rsid w:val="005660DC"/>
    <w:rsid w:val="0057074A"/>
    <w:rsid w:val="005724D1"/>
    <w:rsid w:val="0057342F"/>
    <w:rsid w:val="00586AA9"/>
    <w:rsid w:val="005967AF"/>
    <w:rsid w:val="00597900"/>
    <w:rsid w:val="005A3BFB"/>
    <w:rsid w:val="005B1C22"/>
    <w:rsid w:val="005C1D0D"/>
    <w:rsid w:val="005C40FF"/>
    <w:rsid w:val="005C7B30"/>
    <w:rsid w:val="005D06E6"/>
    <w:rsid w:val="005D7DEB"/>
    <w:rsid w:val="005D7F65"/>
    <w:rsid w:val="005E241B"/>
    <w:rsid w:val="005E3347"/>
    <w:rsid w:val="005E51BB"/>
    <w:rsid w:val="005E763D"/>
    <w:rsid w:val="005F376A"/>
    <w:rsid w:val="005F4BD2"/>
    <w:rsid w:val="0060050A"/>
    <w:rsid w:val="00606977"/>
    <w:rsid w:val="006101E6"/>
    <w:rsid w:val="0061184C"/>
    <w:rsid w:val="006135B6"/>
    <w:rsid w:val="00615024"/>
    <w:rsid w:val="00617A2D"/>
    <w:rsid w:val="0062119A"/>
    <w:rsid w:val="0062729B"/>
    <w:rsid w:val="006345B8"/>
    <w:rsid w:val="00654868"/>
    <w:rsid w:val="006562D5"/>
    <w:rsid w:val="006606AF"/>
    <w:rsid w:val="00660FD1"/>
    <w:rsid w:val="00665763"/>
    <w:rsid w:val="00665A40"/>
    <w:rsid w:val="00665AC3"/>
    <w:rsid w:val="00667312"/>
    <w:rsid w:val="00667A99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2838"/>
    <w:rsid w:val="006C3A80"/>
    <w:rsid w:val="006F026F"/>
    <w:rsid w:val="006F0F8F"/>
    <w:rsid w:val="006F42C3"/>
    <w:rsid w:val="006F58D9"/>
    <w:rsid w:val="006F5BF2"/>
    <w:rsid w:val="0070309C"/>
    <w:rsid w:val="007037D6"/>
    <w:rsid w:val="00707450"/>
    <w:rsid w:val="007213E6"/>
    <w:rsid w:val="007370F5"/>
    <w:rsid w:val="00737A7E"/>
    <w:rsid w:val="00740F5C"/>
    <w:rsid w:val="00741562"/>
    <w:rsid w:val="0075384A"/>
    <w:rsid w:val="007602C8"/>
    <w:rsid w:val="00761CFC"/>
    <w:rsid w:val="007622EA"/>
    <w:rsid w:val="00762CC6"/>
    <w:rsid w:val="00766F5E"/>
    <w:rsid w:val="007674D9"/>
    <w:rsid w:val="00771ED9"/>
    <w:rsid w:val="007724BC"/>
    <w:rsid w:val="007743A3"/>
    <w:rsid w:val="00775727"/>
    <w:rsid w:val="0078169A"/>
    <w:rsid w:val="007841C8"/>
    <w:rsid w:val="00785859"/>
    <w:rsid w:val="007869CC"/>
    <w:rsid w:val="00790236"/>
    <w:rsid w:val="00790591"/>
    <w:rsid w:val="00794AAB"/>
    <w:rsid w:val="00796600"/>
    <w:rsid w:val="00796751"/>
    <w:rsid w:val="007A153C"/>
    <w:rsid w:val="007A1984"/>
    <w:rsid w:val="007A20CC"/>
    <w:rsid w:val="007A23EF"/>
    <w:rsid w:val="007A635E"/>
    <w:rsid w:val="007B0685"/>
    <w:rsid w:val="007B15F2"/>
    <w:rsid w:val="007B2B2C"/>
    <w:rsid w:val="007B3F57"/>
    <w:rsid w:val="007C0BAB"/>
    <w:rsid w:val="007C0BC3"/>
    <w:rsid w:val="007C1905"/>
    <w:rsid w:val="007D1796"/>
    <w:rsid w:val="007D3FB4"/>
    <w:rsid w:val="007D63E6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5E9"/>
    <w:rsid w:val="008376B2"/>
    <w:rsid w:val="0085095C"/>
    <w:rsid w:val="008546B3"/>
    <w:rsid w:val="00854820"/>
    <w:rsid w:val="00854CA1"/>
    <w:rsid w:val="0086124E"/>
    <w:rsid w:val="0087049D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37CB"/>
    <w:rsid w:val="008F416C"/>
    <w:rsid w:val="00904AFF"/>
    <w:rsid w:val="00905E96"/>
    <w:rsid w:val="009276CE"/>
    <w:rsid w:val="009302A2"/>
    <w:rsid w:val="00933398"/>
    <w:rsid w:val="009423D2"/>
    <w:rsid w:val="00942832"/>
    <w:rsid w:val="00945726"/>
    <w:rsid w:val="00946C0D"/>
    <w:rsid w:val="0095060D"/>
    <w:rsid w:val="00954C89"/>
    <w:rsid w:val="00957971"/>
    <w:rsid w:val="00962AC4"/>
    <w:rsid w:val="00972C99"/>
    <w:rsid w:val="00973725"/>
    <w:rsid w:val="009938DD"/>
    <w:rsid w:val="00994D97"/>
    <w:rsid w:val="009A1106"/>
    <w:rsid w:val="009A3C80"/>
    <w:rsid w:val="009A432D"/>
    <w:rsid w:val="009A46DE"/>
    <w:rsid w:val="009A5685"/>
    <w:rsid w:val="009A7417"/>
    <w:rsid w:val="009A7A21"/>
    <w:rsid w:val="009A7ABE"/>
    <w:rsid w:val="009A7E32"/>
    <w:rsid w:val="009B6E5C"/>
    <w:rsid w:val="009C10AC"/>
    <w:rsid w:val="009C33DE"/>
    <w:rsid w:val="009C767C"/>
    <w:rsid w:val="009D002B"/>
    <w:rsid w:val="009D022E"/>
    <w:rsid w:val="009D1D81"/>
    <w:rsid w:val="009E23B5"/>
    <w:rsid w:val="009F58D1"/>
    <w:rsid w:val="009F6900"/>
    <w:rsid w:val="00A020D7"/>
    <w:rsid w:val="00A06547"/>
    <w:rsid w:val="00A079C8"/>
    <w:rsid w:val="00A10595"/>
    <w:rsid w:val="00A1607E"/>
    <w:rsid w:val="00A16C65"/>
    <w:rsid w:val="00A21820"/>
    <w:rsid w:val="00A279B6"/>
    <w:rsid w:val="00A321F6"/>
    <w:rsid w:val="00A36FC5"/>
    <w:rsid w:val="00A40D03"/>
    <w:rsid w:val="00A42985"/>
    <w:rsid w:val="00A4352E"/>
    <w:rsid w:val="00A43ED3"/>
    <w:rsid w:val="00A46A59"/>
    <w:rsid w:val="00A50092"/>
    <w:rsid w:val="00A50136"/>
    <w:rsid w:val="00A51E89"/>
    <w:rsid w:val="00A51F2D"/>
    <w:rsid w:val="00A523D6"/>
    <w:rsid w:val="00A54500"/>
    <w:rsid w:val="00A604B9"/>
    <w:rsid w:val="00A608C8"/>
    <w:rsid w:val="00A618B4"/>
    <w:rsid w:val="00A665C8"/>
    <w:rsid w:val="00A765EF"/>
    <w:rsid w:val="00A84CBD"/>
    <w:rsid w:val="00A93A1F"/>
    <w:rsid w:val="00A93CF4"/>
    <w:rsid w:val="00AB3ED5"/>
    <w:rsid w:val="00AB416B"/>
    <w:rsid w:val="00AB5AA8"/>
    <w:rsid w:val="00AB63A3"/>
    <w:rsid w:val="00AC22BB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34D1"/>
    <w:rsid w:val="00AE514A"/>
    <w:rsid w:val="00AE6B40"/>
    <w:rsid w:val="00AE757A"/>
    <w:rsid w:val="00B0246C"/>
    <w:rsid w:val="00B12430"/>
    <w:rsid w:val="00B15C14"/>
    <w:rsid w:val="00B216A2"/>
    <w:rsid w:val="00B25E5B"/>
    <w:rsid w:val="00B31D89"/>
    <w:rsid w:val="00B32D2A"/>
    <w:rsid w:val="00B35B0A"/>
    <w:rsid w:val="00B362B4"/>
    <w:rsid w:val="00B371A5"/>
    <w:rsid w:val="00B3780F"/>
    <w:rsid w:val="00B3784E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849E2"/>
    <w:rsid w:val="00B93E48"/>
    <w:rsid w:val="00B93EA9"/>
    <w:rsid w:val="00B970AC"/>
    <w:rsid w:val="00BA01E0"/>
    <w:rsid w:val="00BA142A"/>
    <w:rsid w:val="00BA67D7"/>
    <w:rsid w:val="00BB6C77"/>
    <w:rsid w:val="00BC26D6"/>
    <w:rsid w:val="00BC7ECF"/>
    <w:rsid w:val="00BD2B71"/>
    <w:rsid w:val="00BE0035"/>
    <w:rsid w:val="00BE0558"/>
    <w:rsid w:val="00BE7F18"/>
    <w:rsid w:val="00BF32A4"/>
    <w:rsid w:val="00C0524E"/>
    <w:rsid w:val="00C05F9F"/>
    <w:rsid w:val="00C1116A"/>
    <w:rsid w:val="00C142A5"/>
    <w:rsid w:val="00C21455"/>
    <w:rsid w:val="00C23096"/>
    <w:rsid w:val="00C243D3"/>
    <w:rsid w:val="00C24698"/>
    <w:rsid w:val="00C263CD"/>
    <w:rsid w:val="00C338D5"/>
    <w:rsid w:val="00C34A88"/>
    <w:rsid w:val="00C4325D"/>
    <w:rsid w:val="00C45A52"/>
    <w:rsid w:val="00C466DE"/>
    <w:rsid w:val="00C531A0"/>
    <w:rsid w:val="00C53B21"/>
    <w:rsid w:val="00C54B92"/>
    <w:rsid w:val="00C54EB6"/>
    <w:rsid w:val="00C63E0A"/>
    <w:rsid w:val="00C6615A"/>
    <w:rsid w:val="00C6628D"/>
    <w:rsid w:val="00C6733D"/>
    <w:rsid w:val="00C75E7D"/>
    <w:rsid w:val="00C77685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3E05"/>
    <w:rsid w:val="00CC3D4A"/>
    <w:rsid w:val="00CE245D"/>
    <w:rsid w:val="00CE3767"/>
    <w:rsid w:val="00CE4E6C"/>
    <w:rsid w:val="00CF2588"/>
    <w:rsid w:val="00D01FAD"/>
    <w:rsid w:val="00D02FF9"/>
    <w:rsid w:val="00D050F5"/>
    <w:rsid w:val="00D06668"/>
    <w:rsid w:val="00D10B1B"/>
    <w:rsid w:val="00D21CCD"/>
    <w:rsid w:val="00D27E29"/>
    <w:rsid w:val="00D33724"/>
    <w:rsid w:val="00D3587A"/>
    <w:rsid w:val="00D36540"/>
    <w:rsid w:val="00D40307"/>
    <w:rsid w:val="00D41139"/>
    <w:rsid w:val="00D44819"/>
    <w:rsid w:val="00D50D3E"/>
    <w:rsid w:val="00D54A7E"/>
    <w:rsid w:val="00D550C5"/>
    <w:rsid w:val="00D63589"/>
    <w:rsid w:val="00D6647E"/>
    <w:rsid w:val="00D669CE"/>
    <w:rsid w:val="00D71FD8"/>
    <w:rsid w:val="00D752A3"/>
    <w:rsid w:val="00D923EC"/>
    <w:rsid w:val="00D96193"/>
    <w:rsid w:val="00DA00BB"/>
    <w:rsid w:val="00DA1361"/>
    <w:rsid w:val="00DA2524"/>
    <w:rsid w:val="00DA77B3"/>
    <w:rsid w:val="00DB15B6"/>
    <w:rsid w:val="00DB18F8"/>
    <w:rsid w:val="00DB4892"/>
    <w:rsid w:val="00DC10FB"/>
    <w:rsid w:val="00DC14B7"/>
    <w:rsid w:val="00DC2C06"/>
    <w:rsid w:val="00DC6510"/>
    <w:rsid w:val="00DC660B"/>
    <w:rsid w:val="00DC74B0"/>
    <w:rsid w:val="00DD2AB8"/>
    <w:rsid w:val="00DD2F00"/>
    <w:rsid w:val="00DD39D9"/>
    <w:rsid w:val="00DD5716"/>
    <w:rsid w:val="00DE00EF"/>
    <w:rsid w:val="00DE06EF"/>
    <w:rsid w:val="00DE756D"/>
    <w:rsid w:val="00DF2626"/>
    <w:rsid w:val="00DF34D6"/>
    <w:rsid w:val="00DF4E48"/>
    <w:rsid w:val="00DF5A1E"/>
    <w:rsid w:val="00E01D1E"/>
    <w:rsid w:val="00E11A85"/>
    <w:rsid w:val="00E22105"/>
    <w:rsid w:val="00E320B7"/>
    <w:rsid w:val="00E35D57"/>
    <w:rsid w:val="00E473DD"/>
    <w:rsid w:val="00E51D16"/>
    <w:rsid w:val="00E54691"/>
    <w:rsid w:val="00E64B1A"/>
    <w:rsid w:val="00E653B3"/>
    <w:rsid w:val="00E677E7"/>
    <w:rsid w:val="00E74168"/>
    <w:rsid w:val="00E7429D"/>
    <w:rsid w:val="00E86740"/>
    <w:rsid w:val="00E946ED"/>
    <w:rsid w:val="00EA00AD"/>
    <w:rsid w:val="00EA490E"/>
    <w:rsid w:val="00EA6682"/>
    <w:rsid w:val="00EB1065"/>
    <w:rsid w:val="00EB3157"/>
    <w:rsid w:val="00EC4FE3"/>
    <w:rsid w:val="00ED605C"/>
    <w:rsid w:val="00EE1A40"/>
    <w:rsid w:val="00EF4B44"/>
    <w:rsid w:val="00F007CD"/>
    <w:rsid w:val="00F159CD"/>
    <w:rsid w:val="00F20180"/>
    <w:rsid w:val="00F222F2"/>
    <w:rsid w:val="00F275A1"/>
    <w:rsid w:val="00F30A2B"/>
    <w:rsid w:val="00F33E89"/>
    <w:rsid w:val="00F350C6"/>
    <w:rsid w:val="00F42944"/>
    <w:rsid w:val="00F502C7"/>
    <w:rsid w:val="00F52D74"/>
    <w:rsid w:val="00F54DED"/>
    <w:rsid w:val="00F572EC"/>
    <w:rsid w:val="00F6370C"/>
    <w:rsid w:val="00F67A92"/>
    <w:rsid w:val="00F67CE6"/>
    <w:rsid w:val="00F725BF"/>
    <w:rsid w:val="00F743C9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E5187"/>
    <w:rsid w:val="00FE6D4D"/>
    <w:rsid w:val="00FF0CE7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0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B10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6B9E-2836-4BB9-A847-BEBE4CDE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8</cp:revision>
  <cp:lastPrinted>2018-04-26T15:41:00Z</cp:lastPrinted>
  <dcterms:created xsi:type="dcterms:W3CDTF">2018-05-21T14:24:00Z</dcterms:created>
  <dcterms:modified xsi:type="dcterms:W3CDTF">2018-05-21T14:34:00Z</dcterms:modified>
</cp:coreProperties>
</file>