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D923EC" w:rsidRDefault="00001D5D" w:rsidP="00001D5D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966B5">
        <w:rPr>
          <w:rFonts w:asciiTheme="minorHAnsi" w:hAnsiTheme="minorHAnsi" w:cs="Arial"/>
          <w:sz w:val="24"/>
          <w:szCs w:val="24"/>
        </w:rPr>
        <w:t>369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F66A5">
        <w:rPr>
          <w:rFonts w:asciiTheme="minorHAnsi" w:hAnsiTheme="minorHAnsi" w:cs="Arial"/>
          <w:sz w:val="24"/>
          <w:szCs w:val="24"/>
        </w:rPr>
        <w:t>14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001D5D" w:rsidRPr="009F66A5" w:rsidRDefault="00001D5D" w:rsidP="00001D5D">
      <w:pPr>
        <w:spacing w:line="360" w:lineRule="auto"/>
        <w:rPr>
          <w:rFonts w:asciiTheme="minorHAnsi" w:hAnsiTheme="minorHAnsi" w:cs="Arial"/>
          <w:sz w:val="14"/>
          <w:szCs w:val="24"/>
        </w:rPr>
      </w:pPr>
    </w:p>
    <w:p w:rsidR="00001D5D" w:rsidRPr="00D923EC" w:rsidRDefault="00001D5D" w:rsidP="009F66A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000270" w:rsidRDefault="00001D5D" w:rsidP="009F66A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001D5D" w:rsidRPr="00D923EC" w:rsidRDefault="00001D5D" w:rsidP="009F66A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D923EC" w:rsidRDefault="00001D5D" w:rsidP="009F66A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9F66A5" w:rsidRDefault="00001D5D" w:rsidP="00001D5D">
      <w:pPr>
        <w:spacing w:line="360" w:lineRule="auto"/>
        <w:ind w:firstLine="1134"/>
        <w:rPr>
          <w:rFonts w:asciiTheme="minorHAnsi" w:hAnsiTheme="minorHAnsi" w:cs="Arial"/>
          <w:sz w:val="18"/>
          <w:szCs w:val="24"/>
        </w:rPr>
      </w:pPr>
    </w:p>
    <w:p w:rsidR="00001D5D" w:rsidRDefault="00001D5D" w:rsidP="00001D5D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9F66A5" w:rsidRDefault="00001D5D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F66A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F66A5" w:rsidRPr="009F66A5">
        <w:rPr>
          <w:rFonts w:asciiTheme="minorHAnsi" w:hAnsiTheme="minorHAnsi" w:cs="Arial"/>
          <w:sz w:val="24"/>
          <w:szCs w:val="24"/>
        </w:rPr>
        <w:t>1</w:t>
      </w:r>
      <w:r w:rsidR="008F32A5">
        <w:rPr>
          <w:rFonts w:asciiTheme="minorHAnsi" w:hAnsiTheme="minorHAnsi" w:cs="Arial"/>
          <w:sz w:val="24"/>
          <w:szCs w:val="24"/>
        </w:rPr>
        <w:t>09</w:t>
      </w:r>
      <w:bookmarkStart w:id="0" w:name="_GoBack"/>
      <w:bookmarkEnd w:id="0"/>
      <w:r w:rsidRPr="009F66A5">
        <w:rPr>
          <w:rFonts w:asciiTheme="minorHAnsi" w:hAnsiTheme="minorHAnsi" w:cs="Arial"/>
          <w:sz w:val="24"/>
          <w:szCs w:val="24"/>
        </w:rPr>
        <w:t xml:space="preserve">/2018, em anexo, o qual </w:t>
      </w:r>
      <w:r w:rsidR="009F66A5" w:rsidRPr="009F66A5">
        <w:rPr>
          <w:rFonts w:asciiTheme="minorHAnsi" w:hAnsiTheme="minorHAnsi" w:cs="Arial"/>
          <w:sz w:val="24"/>
          <w:szCs w:val="24"/>
        </w:rPr>
        <w:t>cria o Comitê Gestor da RedeSimples</w:t>
      </w:r>
      <w:r w:rsidR="009C5D99" w:rsidRPr="009F66A5">
        <w:rPr>
          <w:rFonts w:asciiTheme="minorHAnsi" w:hAnsiTheme="minorHAnsi" w:cs="Arial"/>
          <w:sz w:val="24"/>
          <w:szCs w:val="24"/>
        </w:rPr>
        <w:t>.</w:t>
      </w:r>
      <w:r w:rsidR="009F66A5">
        <w:rPr>
          <w:rFonts w:asciiTheme="minorHAnsi" w:hAnsiTheme="minorHAnsi" w:cs="Arial"/>
          <w:sz w:val="24"/>
          <w:szCs w:val="24"/>
        </w:rPr>
        <w:t xml:space="preserve"> </w:t>
      </w:r>
    </w:p>
    <w:p w:rsidR="009F66A5" w:rsidRPr="009F66A5" w:rsidRDefault="009F66A5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F66A5">
        <w:rPr>
          <w:rFonts w:asciiTheme="minorHAnsi" w:hAnsiTheme="minorHAnsi" w:cs="Arial"/>
          <w:sz w:val="24"/>
          <w:szCs w:val="24"/>
        </w:rPr>
        <w:t>A</w:t>
      </w:r>
      <w:r w:rsidRPr="009F66A5">
        <w:rPr>
          <w:rFonts w:asciiTheme="minorHAnsi" w:hAnsiTheme="minorHAnsi" w:cs="Arial"/>
          <w:sz w:val="24"/>
          <w:szCs w:val="24"/>
        </w:rPr>
        <w:t xml:space="preserve"> Rede Nacional para a Simplificação do Registro e da Legalização d</w:t>
      </w:r>
      <w:r w:rsidRPr="009F66A5">
        <w:rPr>
          <w:rFonts w:asciiTheme="minorHAnsi" w:hAnsiTheme="minorHAnsi" w:cs="Arial"/>
          <w:sz w:val="24"/>
          <w:szCs w:val="24"/>
        </w:rPr>
        <w:t xml:space="preserve">e Empresas e Negócios no Brasil, criada pela </w:t>
      </w:r>
      <w:r w:rsidRPr="009F66A5">
        <w:rPr>
          <w:rFonts w:asciiTheme="minorHAnsi" w:hAnsiTheme="minorHAnsi" w:cs="Arial"/>
          <w:sz w:val="24"/>
          <w:szCs w:val="24"/>
        </w:rPr>
        <w:t>Lei Federal 11.598 de 2007</w:t>
      </w:r>
      <w:r w:rsidRPr="009F66A5">
        <w:rPr>
          <w:rFonts w:asciiTheme="minorHAnsi" w:hAnsiTheme="minorHAnsi" w:cs="Arial"/>
          <w:sz w:val="24"/>
          <w:szCs w:val="24"/>
        </w:rPr>
        <w:t>, tem como m</w:t>
      </w:r>
      <w:r w:rsidRPr="009F66A5">
        <w:rPr>
          <w:rFonts w:asciiTheme="minorHAnsi" w:hAnsiTheme="minorHAnsi" w:cs="Arial"/>
          <w:sz w:val="24"/>
          <w:szCs w:val="24"/>
        </w:rPr>
        <w:t xml:space="preserve">issão: </w:t>
      </w:r>
      <w:r w:rsidRPr="009F66A5">
        <w:rPr>
          <w:rFonts w:asciiTheme="minorHAnsi" w:hAnsiTheme="minorHAnsi" w:cs="Arial"/>
          <w:sz w:val="24"/>
          <w:szCs w:val="24"/>
        </w:rPr>
        <w:t>s</w:t>
      </w:r>
      <w:r w:rsidRPr="009F66A5">
        <w:rPr>
          <w:rFonts w:asciiTheme="minorHAnsi" w:hAnsiTheme="minorHAnsi" w:cs="Arial"/>
          <w:sz w:val="24"/>
          <w:szCs w:val="24"/>
        </w:rPr>
        <w:t>implificar e integrar o processo de registro e legalização de empresários e pessoas jurídicas, nos âmbitos da União, dos Estados, do Distrito Federal e dos Municípios, contribuindo para o aumento da competitividade do País.</w:t>
      </w:r>
    </w:p>
    <w:p w:rsidR="009F66A5" w:rsidRDefault="009F66A5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Possui ainda uma v</w:t>
      </w:r>
      <w:r w:rsidRPr="009F66A5">
        <w:rPr>
          <w:rFonts w:asciiTheme="minorHAnsi" w:hAnsiTheme="minorHAnsi" w:cs="Arial"/>
          <w:sz w:val="24"/>
          <w:szCs w:val="24"/>
        </w:rPr>
        <w:t xml:space="preserve">isão de </w:t>
      </w:r>
      <w:r>
        <w:rPr>
          <w:rFonts w:asciiTheme="minorHAnsi" w:hAnsiTheme="minorHAnsi" w:cs="Arial"/>
          <w:sz w:val="24"/>
          <w:szCs w:val="24"/>
        </w:rPr>
        <w:t>f</w:t>
      </w:r>
      <w:r w:rsidRPr="009F66A5">
        <w:rPr>
          <w:rFonts w:asciiTheme="minorHAnsi" w:hAnsiTheme="minorHAnsi" w:cs="Arial"/>
          <w:sz w:val="24"/>
          <w:szCs w:val="24"/>
        </w:rPr>
        <w:t>uturo</w:t>
      </w:r>
      <w:r>
        <w:rPr>
          <w:rFonts w:asciiTheme="minorHAnsi" w:hAnsiTheme="minorHAnsi" w:cs="Arial"/>
          <w:sz w:val="24"/>
          <w:szCs w:val="24"/>
        </w:rPr>
        <w:t xml:space="preserve"> de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i</w:t>
      </w:r>
      <w:r w:rsidRPr="009F66A5">
        <w:rPr>
          <w:rFonts w:asciiTheme="minorHAnsi" w:hAnsiTheme="minorHAnsi" w:cs="Arial"/>
          <w:sz w:val="24"/>
          <w:szCs w:val="24"/>
        </w:rPr>
        <w:t>ntegração do Estado do Rio Grande do Sul, com o Governo Federal e os 497 municípios, com sistemática completa, padronizada e simplificada de registro e licenciamento.</w:t>
      </w:r>
    </w:p>
    <w:p w:rsidR="009F66A5" w:rsidRDefault="009F66A5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F66A5">
        <w:rPr>
          <w:rFonts w:asciiTheme="minorHAnsi" w:hAnsiTheme="minorHAnsi" w:cs="Arial"/>
          <w:sz w:val="24"/>
          <w:szCs w:val="24"/>
        </w:rPr>
        <w:t xml:space="preserve">Tal integração permitirá: </w:t>
      </w:r>
      <w:r w:rsidR="00E46E5C">
        <w:rPr>
          <w:rFonts w:asciiTheme="minorHAnsi" w:hAnsiTheme="minorHAnsi" w:cs="Arial"/>
          <w:sz w:val="24"/>
          <w:szCs w:val="24"/>
        </w:rPr>
        <w:t>c</w:t>
      </w:r>
      <w:r w:rsidRPr="009F66A5">
        <w:rPr>
          <w:rFonts w:asciiTheme="minorHAnsi" w:hAnsiTheme="minorHAnsi" w:cs="Arial"/>
          <w:sz w:val="24"/>
          <w:szCs w:val="24"/>
        </w:rPr>
        <w:t xml:space="preserve">ompatibilização e </w:t>
      </w:r>
      <w:r w:rsidR="00E46E5C">
        <w:rPr>
          <w:rFonts w:asciiTheme="minorHAnsi" w:hAnsiTheme="minorHAnsi" w:cs="Arial"/>
          <w:sz w:val="24"/>
          <w:szCs w:val="24"/>
        </w:rPr>
        <w:t>i</w:t>
      </w:r>
      <w:r w:rsidRPr="009F66A5">
        <w:rPr>
          <w:rFonts w:asciiTheme="minorHAnsi" w:hAnsiTheme="minorHAnsi" w:cs="Arial"/>
          <w:sz w:val="24"/>
          <w:szCs w:val="24"/>
        </w:rPr>
        <w:t xml:space="preserve">ntegração de </w:t>
      </w:r>
      <w:r w:rsidR="00E46E5C">
        <w:rPr>
          <w:rFonts w:asciiTheme="minorHAnsi" w:hAnsiTheme="minorHAnsi" w:cs="Arial"/>
          <w:sz w:val="24"/>
          <w:szCs w:val="24"/>
        </w:rPr>
        <w:t>p</w:t>
      </w:r>
      <w:r w:rsidRPr="009F66A5">
        <w:rPr>
          <w:rFonts w:asciiTheme="minorHAnsi" w:hAnsiTheme="minorHAnsi" w:cs="Arial"/>
          <w:sz w:val="24"/>
          <w:szCs w:val="24"/>
        </w:rPr>
        <w:t>rocedimentos;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 w:rsidR="00E46E5C">
        <w:rPr>
          <w:rFonts w:asciiTheme="minorHAnsi" w:hAnsiTheme="minorHAnsi" w:cs="Arial"/>
          <w:sz w:val="24"/>
          <w:szCs w:val="24"/>
        </w:rPr>
        <w:t>e</w:t>
      </w:r>
      <w:r w:rsidRPr="009F66A5">
        <w:rPr>
          <w:rFonts w:asciiTheme="minorHAnsi" w:hAnsiTheme="minorHAnsi" w:cs="Arial"/>
          <w:sz w:val="24"/>
          <w:szCs w:val="24"/>
        </w:rPr>
        <w:t xml:space="preserve">vitar a </w:t>
      </w:r>
      <w:r w:rsidR="00E46E5C">
        <w:rPr>
          <w:rFonts w:asciiTheme="minorHAnsi" w:hAnsiTheme="minorHAnsi" w:cs="Arial"/>
          <w:sz w:val="24"/>
          <w:szCs w:val="24"/>
        </w:rPr>
        <w:t>d</w:t>
      </w:r>
      <w:r w:rsidRPr="009F66A5">
        <w:rPr>
          <w:rFonts w:asciiTheme="minorHAnsi" w:hAnsiTheme="minorHAnsi" w:cs="Arial"/>
          <w:sz w:val="24"/>
          <w:szCs w:val="24"/>
        </w:rPr>
        <w:t xml:space="preserve">uplicidade de </w:t>
      </w:r>
      <w:r w:rsidR="00E46E5C">
        <w:rPr>
          <w:rFonts w:asciiTheme="minorHAnsi" w:hAnsiTheme="minorHAnsi" w:cs="Arial"/>
          <w:sz w:val="24"/>
          <w:szCs w:val="24"/>
        </w:rPr>
        <w:t>e</w:t>
      </w:r>
      <w:r w:rsidRPr="009F66A5">
        <w:rPr>
          <w:rFonts w:asciiTheme="minorHAnsi" w:hAnsiTheme="minorHAnsi" w:cs="Arial"/>
          <w:sz w:val="24"/>
          <w:szCs w:val="24"/>
        </w:rPr>
        <w:t>xigências;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 w:rsidR="00E46E5C">
        <w:rPr>
          <w:rFonts w:asciiTheme="minorHAnsi" w:hAnsiTheme="minorHAnsi" w:cs="Arial"/>
          <w:sz w:val="24"/>
          <w:szCs w:val="24"/>
        </w:rPr>
        <w:t>g</w:t>
      </w:r>
      <w:r w:rsidRPr="009F66A5">
        <w:rPr>
          <w:rFonts w:asciiTheme="minorHAnsi" w:hAnsiTheme="minorHAnsi" w:cs="Arial"/>
          <w:sz w:val="24"/>
          <w:szCs w:val="24"/>
        </w:rPr>
        <w:t xml:space="preserve">arantir a </w:t>
      </w:r>
      <w:r w:rsidR="00E46E5C">
        <w:rPr>
          <w:rFonts w:asciiTheme="minorHAnsi" w:hAnsiTheme="minorHAnsi" w:cs="Arial"/>
          <w:sz w:val="24"/>
          <w:szCs w:val="24"/>
        </w:rPr>
        <w:t>linearidade do p</w:t>
      </w:r>
      <w:r w:rsidRPr="009F66A5">
        <w:rPr>
          <w:rFonts w:asciiTheme="minorHAnsi" w:hAnsiTheme="minorHAnsi" w:cs="Arial"/>
          <w:sz w:val="24"/>
          <w:szCs w:val="24"/>
        </w:rPr>
        <w:t>rocesso, da perspectiva do usuário;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 w:rsidR="00E46E5C">
        <w:rPr>
          <w:rFonts w:asciiTheme="minorHAnsi" w:hAnsiTheme="minorHAnsi" w:cs="Arial"/>
          <w:sz w:val="24"/>
          <w:szCs w:val="24"/>
        </w:rPr>
        <w:t>e</w:t>
      </w:r>
      <w:r w:rsidRPr="009F66A5">
        <w:rPr>
          <w:rFonts w:asciiTheme="minorHAnsi" w:hAnsiTheme="minorHAnsi" w:cs="Arial"/>
          <w:sz w:val="24"/>
          <w:szCs w:val="24"/>
        </w:rPr>
        <w:t xml:space="preserve">ntrada </w:t>
      </w:r>
      <w:r w:rsidR="00E46E5C">
        <w:rPr>
          <w:rFonts w:asciiTheme="minorHAnsi" w:hAnsiTheme="minorHAnsi" w:cs="Arial"/>
          <w:sz w:val="24"/>
          <w:szCs w:val="24"/>
        </w:rPr>
        <w:t>ú</w:t>
      </w:r>
      <w:r w:rsidRPr="009F66A5">
        <w:rPr>
          <w:rFonts w:asciiTheme="minorHAnsi" w:hAnsiTheme="minorHAnsi" w:cs="Arial"/>
          <w:sz w:val="24"/>
          <w:szCs w:val="24"/>
        </w:rPr>
        <w:t xml:space="preserve">nica de </w:t>
      </w:r>
      <w:r w:rsidR="00E46E5C">
        <w:rPr>
          <w:rFonts w:asciiTheme="minorHAnsi" w:hAnsiTheme="minorHAnsi" w:cs="Arial"/>
          <w:sz w:val="24"/>
          <w:szCs w:val="24"/>
        </w:rPr>
        <w:t>dados c</w:t>
      </w:r>
      <w:r w:rsidRPr="009F66A5">
        <w:rPr>
          <w:rFonts w:asciiTheme="minorHAnsi" w:hAnsiTheme="minorHAnsi" w:cs="Arial"/>
          <w:sz w:val="24"/>
          <w:szCs w:val="24"/>
        </w:rPr>
        <w:t xml:space="preserve">adastrais e de </w:t>
      </w:r>
      <w:r w:rsidR="00E46E5C">
        <w:rPr>
          <w:rFonts w:asciiTheme="minorHAnsi" w:hAnsiTheme="minorHAnsi" w:cs="Arial"/>
          <w:sz w:val="24"/>
          <w:szCs w:val="24"/>
        </w:rPr>
        <w:t>d</w:t>
      </w:r>
      <w:r w:rsidRPr="009F66A5">
        <w:rPr>
          <w:rFonts w:asciiTheme="minorHAnsi" w:hAnsiTheme="minorHAnsi" w:cs="Arial"/>
          <w:sz w:val="24"/>
          <w:szCs w:val="24"/>
        </w:rPr>
        <w:t>ocumentos;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 w:rsidR="00E46E5C">
        <w:rPr>
          <w:rFonts w:asciiTheme="minorHAnsi" w:hAnsiTheme="minorHAnsi" w:cs="Arial"/>
          <w:sz w:val="24"/>
          <w:szCs w:val="24"/>
        </w:rPr>
        <w:t>i</w:t>
      </w:r>
      <w:r w:rsidRPr="009F66A5">
        <w:rPr>
          <w:rFonts w:asciiTheme="minorHAnsi" w:hAnsiTheme="minorHAnsi" w:cs="Arial"/>
          <w:sz w:val="24"/>
          <w:szCs w:val="24"/>
        </w:rPr>
        <w:t xml:space="preserve">ndependência das </w:t>
      </w:r>
      <w:r w:rsidR="00E46E5C">
        <w:rPr>
          <w:rFonts w:asciiTheme="minorHAnsi" w:hAnsiTheme="minorHAnsi" w:cs="Arial"/>
          <w:sz w:val="24"/>
          <w:szCs w:val="24"/>
        </w:rPr>
        <w:t>b</w:t>
      </w:r>
      <w:r w:rsidRPr="009F66A5">
        <w:rPr>
          <w:rFonts w:asciiTheme="minorHAnsi" w:hAnsiTheme="minorHAnsi" w:cs="Arial"/>
          <w:sz w:val="24"/>
          <w:szCs w:val="24"/>
        </w:rPr>
        <w:t xml:space="preserve">ases de </w:t>
      </w:r>
      <w:r w:rsidR="00E46E5C">
        <w:rPr>
          <w:rFonts w:asciiTheme="minorHAnsi" w:hAnsiTheme="minorHAnsi" w:cs="Arial"/>
          <w:sz w:val="24"/>
          <w:szCs w:val="24"/>
        </w:rPr>
        <w:t>d</w:t>
      </w:r>
      <w:r w:rsidRPr="009F66A5">
        <w:rPr>
          <w:rFonts w:asciiTheme="minorHAnsi" w:hAnsiTheme="minorHAnsi" w:cs="Arial"/>
          <w:sz w:val="24"/>
          <w:szCs w:val="24"/>
        </w:rPr>
        <w:t>ados;</w:t>
      </w:r>
      <w:r w:rsidRPr="009F66A5">
        <w:rPr>
          <w:rFonts w:asciiTheme="minorHAnsi" w:hAnsiTheme="minorHAnsi" w:cs="Arial"/>
          <w:sz w:val="24"/>
          <w:szCs w:val="24"/>
        </w:rPr>
        <w:t xml:space="preserve"> </w:t>
      </w:r>
      <w:r w:rsidR="00E46E5C">
        <w:rPr>
          <w:rFonts w:asciiTheme="minorHAnsi" w:hAnsiTheme="minorHAnsi" w:cs="Arial"/>
          <w:sz w:val="24"/>
          <w:szCs w:val="24"/>
        </w:rPr>
        <w:t>i</w:t>
      </w:r>
      <w:r w:rsidRPr="009F66A5">
        <w:rPr>
          <w:rFonts w:asciiTheme="minorHAnsi" w:hAnsiTheme="minorHAnsi" w:cs="Arial"/>
          <w:sz w:val="24"/>
          <w:szCs w:val="24"/>
        </w:rPr>
        <w:t xml:space="preserve">nformação </w:t>
      </w:r>
      <w:r w:rsidR="00E46E5C">
        <w:rPr>
          <w:rFonts w:asciiTheme="minorHAnsi" w:hAnsiTheme="minorHAnsi" w:cs="Arial"/>
          <w:sz w:val="24"/>
          <w:szCs w:val="24"/>
        </w:rPr>
        <w:t>c</w:t>
      </w:r>
      <w:r w:rsidRPr="009F66A5">
        <w:rPr>
          <w:rFonts w:asciiTheme="minorHAnsi" w:hAnsiTheme="minorHAnsi" w:cs="Arial"/>
          <w:sz w:val="24"/>
          <w:szCs w:val="24"/>
        </w:rPr>
        <w:t>ompartilhada</w:t>
      </w:r>
      <w:r>
        <w:rPr>
          <w:rFonts w:asciiTheme="minorHAnsi" w:hAnsiTheme="minorHAnsi" w:cs="Arial"/>
          <w:sz w:val="24"/>
          <w:szCs w:val="24"/>
        </w:rPr>
        <w:t>.</w:t>
      </w:r>
    </w:p>
    <w:p w:rsidR="009F66A5" w:rsidRDefault="009F66A5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Sendo assim, nosso município não poderia ficar de fora da tendência nacional da desburocratização dos serviços públicos.</w:t>
      </w:r>
    </w:p>
    <w:p w:rsidR="009F66A5" w:rsidRPr="009F66A5" w:rsidRDefault="009C5D99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F66A5">
        <w:rPr>
          <w:rFonts w:asciiTheme="minorHAnsi" w:hAnsiTheme="minorHAnsi" w:cs="Arial"/>
          <w:sz w:val="24"/>
          <w:szCs w:val="24"/>
        </w:rPr>
        <w:t xml:space="preserve">Diante do exposto, solicitamos a esta Egrégia Câmara que analise e aprove o presente Projeto e que o mesmo seja tramitado em REGIME DE URGÊNCIA tendo em vista </w:t>
      </w:r>
      <w:r w:rsidR="009F66A5">
        <w:rPr>
          <w:rFonts w:asciiTheme="minorHAnsi" w:hAnsiTheme="minorHAnsi" w:cs="Arial"/>
          <w:sz w:val="24"/>
          <w:szCs w:val="24"/>
        </w:rPr>
        <w:t>o início dos procedimentos já em 27 de dezembro do corrente ano.</w:t>
      </w:r>
    </w:p>
    <w:p w:rsidR="00001D5D" w:rsidRPr="009F66A5" w:rsidRDefault="00001D5D" w:rsidP="009F66A5">
      <w:pPr>
        <w:pStyle w:val="PargrafodaLista"/>
        <w:numPr>
          <w:ilvl w:val="0"/>
          <w:numId w:val="24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F66A5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001D5D" w:rsidRPr="00D923EC" w:rsidRDefault="00001D5D" w:rsidP="00001D5D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001D5D" w:rsidRPr="00927656" w:rsidRDefault="00001D5D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4A054B" w:rsidRDefault="009F66A5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A7C67" w:rsidRPr="009B2409" w:rsidRDefault="007A7C67" w:rsidP="007A7C6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F66A5">
        <w:rPr>
          <w:rFonts w:asciiTheme="minorHAnsi" w:hAnsiTheme="minorHAnsi" w:cs="Arial"/>
          <w:b/>
          <w:sz w:val="24"/>
          <w:szCs w:val="24"/>
        </w:rPr>
        <w:t>1</w:t>
      </w:r>
      <w:r w:rsidR="008F32A5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C5D99">
        <w:rPr>
          <w:rFonts w:asciiTheme="minorHAnsi" w:hAnsiTheme="minorHAnsi" w:cs="Arial"/>
          <w:b/>
          <w:sz w:val="24"/>
          <w:szCs w:val="24"/>
        </w:rPr>
        <w:t>1</w:t>
      </w:r>
      <w:r w:rsidR="009F66A5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C5D99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712971" w:rsidRDefault="00712971" w:rsidP="007A7C67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7A7C67" w:rsidRDefault="003420EE" w:rsidP="003420EE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INTITUI E NOMEIA O COMITÊ GESTOR MUNICIPAL DA REDESIMPLES</w:t>
      </w:r>
      <w:r>
        <w:rPr>
          <w:rFonts w:asciiTheme="minorHAnsi" w:hAnsiTheme="minorHAnsi" w:cs="Arial"/>
          <w:sz w:val="24"/>
          <w:szCs w:val="24"/>
        </w:rPr>
        <w:t>.</w:t>
      </w:r>
    </w:p>
    <w:p w:rsidR="003420EE" w:rsidRPr="009B2409" w:rsidRDefault="003420EE" w:rsidP="003420EE">
      <w:pPr>
        <w:spacing w:line="276" w:lineRule="auto"/>
        <w:ind w:left="3969"/>
        <w:jc w:val="both"/>
        <w:rPr>
          <w:rFonts w:asciiTheme="minorHAnsi" w:hAnsiTheme="minorHAnsi" w:cs="Arial"/>
          <w:b/>
          <w:sz w:val="24"/>
          <w:szCs w:val="24"/>
        </w:rPr>
      </w:pPr>
    </w:p>
    <w:p w:rsidR="007A7C67" w:rsidRDefault="007A7C67" w:rsidP="007A7C67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420EE" w:rsidRPr="003420EE" w:rsidRDefault="003420EE" w:rsidP="007A7C67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7A7C67" w:rsidRDefault="007A7C67" w:rsidP="007A7C67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420EE" w:rsidRPr="003420EE" w:rsidRDefault="003420EE" w:rsidP="007A7C67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3420EE" w:rsidRPr="003420EE" w:rsidRDefault="007A7C67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3420EE" w:rsidRPr="003420EE">
        <w:rPr>
          <w:rFonts w:asciiTheme="minorHAnsi" w:hAnsiTheme="minorHAnsi" w:cs="Arial"/>
          <w:sz w:val="24"/>
          <w:szCs w:val="24"/>
        </w:rPr>
        <w:t>Fica Instituído o Comitê Gestor Municipal para o acompanhamento da REDESIMPLES, que ficará encarregado de formular, implementar, gerir e executar ações necessárias para simplificação, desburocratização e uniformização dos processos de registro de empresários e de pessoas jurídicas, em âmbito municipal.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ú</w:t>
      </w:r>
      <w:r w:rsidRPr="003420EE">
        <w:rPr>
          <w:rFonts w:asciiTheme="minorHAnsi" w:hAnsiTheme="minorHAnsi" w:cs="Arial"/>
          <w:sz w:val="24"/>
          <w:szCs w:val="24"/>
        </w:rPr>
        <w:t xml:space="preserve">nico – O Comitê Gestor Municipal da REDESIMPLES funcionará junto à Secretaria de Municipal de </w:t>
      </w:r>
      <w:r>
        <w:rPr>
          <w:rFonts w:asciiTheme="minorHAnsi" w:hAnsiTheme="minorHAnsi" w:cs="Arial"/>
          <w:sz w:val="24"/>
          <w:szCs w:val="24"/>
        </w:rPr>
        <w:t>Planejamento, Desenvolvimento Econômico e Mobilidade Urbana.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2º A REDESIMPLES deverá ser compreendida em seu sentido mais amplo, como uma verdadeira política pública de desburocratização e incentivo à formalização de empresas e negócios, sendo que os participantes do Comitê Gestor Municipal deverão empenhar todos os esforços necessário para a sua correta implementação.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3º O Comitê Gestor Municipal da REDESIMPLES deverá atuar na melhoria contínua do processo de registro empresarial, dentro do Município de São Jerônimo, alinhando procedimentos e legislações municipais às constantes alterações nas legislações</w:t>
      </w:r>
      <w:r>
        <w:rPr>
          <w:rFonts w:asciiTheme="minorHAnsi" w:hAnsiTheme="minorHAnsi" w:cs="Arial"/>
          <w:sz w:val="24"/>
          <w:szCs w:val="24"/>
        </w:rPr>
        <w:t xml:space="preserve"> pertinentes</w:t>
      </w:r>
      <w:r w:rsidRPr="003420EE">
        <w:rPr>
          <w:rFonts w:asciiTheme="minorHAnsi" w:hAnsiTheme="minorHAnsi" w:cs="Arial"/>
          <w:sz w:val="24"/>
          <w:szCs w:val="24"/>
        </w:rPr>
        <w:t>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 xml:space="preserve">Art. 4º O Comitê Gestor Municipal da REDESIMPLES </w:t>
      </w:r>
      <w:r>
        <w:rPr>
          <w:rFonts w:asciiTheme="minorHAnsi" w:hAnsiTheme="minorHAnsi" w:cs="Arial"/>
          <w:sz w:val="24"/>
          <w:szCs w:val="24"/>
        </w:rPr>
        <w:t xml:space="preserve">editará </w:t>
      </w:r>
      <w:r w:rsidRPr="003420EE">
        <w:rPr>
          <w:rFonts w:asciiTheme="minorHAnsi" w:hAnsiTheme="minorHAnsi" w:cs="Arial"/>
          <w:sz w:val="24"/>
          <w:szCs w:val="24"/>
        </w:rPr>
        <w:t>os atos necessários para o bom desenvolvimento dos trabalhos, mantendo registro organizado de todas as suas atividades responsáveis.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§ 1º O Comitê Gestor Municipal da REDESIMPLES poderá requisitar informações e colaboração de outros dirigentes e servidores das diversas unidades organizacionais da Prefeitura Municipal, objetivando o bom andamentos dos trabalhos.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§ 2º O Comitê Gestor Municipal da REDESIMPLES poderá sugerir a celebração de convênios, parcerias ou ajustes congêneres, que serão efetivados na forma de Lei.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5º O Comitê Gestor Municipal da REDESIMPLES terá as seguintes atribuições: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 – Organizar um Plano de Trabalho para acompanhamento da REDESIMPLES em âmbito Municipal;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II – Definir quais serão os servidores responsáveis por responder as consultas de viabilidade locacional no sistema integrador e acompanhar os prazos de respostas;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III – Acompanhar as ações de gestão da REDESIMPLES, bem como sugerir mudanças e melhorias;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IV – Propor melhorias de sistema interno de informática, quando necessário;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 – Manter agenda periódica de reuniões internas do grupo, mesmo após o lançamento da REDESIMPLES no Município;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 – Convidar, sempre que necessário, servidores e demais profissionais que possam contribuir para o bom andamento dos trabalhos e ações;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VII – Realizar reuniões com contabilistas para inteirá-los sobre mudanças e coletar informações que possam contribuir com os trabalhos da rede.</w:t>
      </w:r>
    </w:p>
    <w:p w:rsidR="003420EE" w:rsidRPr="003420EE" w:rsidRDefault="003420EE" w:rsidP="003420EE">
      <w:pPr>
        <w:spacing w:line="36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VIII – Exercer outras atribuições conexas ou correlatas.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14B71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420EE">
        <w:rPr>
          <w:rFonts w:asciiTheme="minorHAnsi" w:hAnsiTheme="minorHAnsi" w:cs="Arial"/>
          <w:sz w:val="24"/>
          <w:szCs w:val="24"/>
        </w:rPr>
        <w:t>Art. 6º O Comitê Gestor Municipal da REDESIMPLES será c</w:t>
      </w:r>
      <w:r>
        <w:rPr>
          <w:rFonts w:asciiTheme="minorHAnsi" w:hAnsiTheme="minorHAnsi" w:cs="Arial"/>
          <w:sz w:val="24"/>
          <w:szCs w:val="24"/>
        </w:rPr>
        <w:t xml:space="preserve">omposto </w:t>
      </w:r>
      <w:r w:rsidR="00614B71">
        <w:rPr>
          <w:rFonts w:asciiTheme="minorHAnsi" w:hAnsiTheme="minorHAnsi" w:cs="Arial"/>
          <w:sz w:val="24"/>
          <w:szCs w:val="24"/>
        </w:rPr>
        <w:t>por 01 (um) membro de cada entidade:</w:t>
      </w:r>
    </w:p>
    <w:p w:rsidR="003420EE" w:rsidRDefault="00614B71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3420EE">
        <w:rPr>
          <w:rFonts w:asciiTheme="minorHAnsi" w:hAnsiTheme="minorHAnsi" w:cs="Arial"/>
          <w:sz w:val="24"/>
          <w:szCs w:val="24"/>
        </w:rPr>
        <w:t xml:space="preserve">I - </w:t>
      </w:r>
      <w:r w:rsidR="003420EE" w:rsidRPr="003420EE">
        <w:rPr>
          <w:rFonts w:asciiTheme="minorHAnsi" w:hAnsiTheme="minorHAnsi" w:cs="Arial"/>
          <w:sz w:val="24"/>
          <w:szCs w:val="24"/>
        </w:rPr>
        <w:t>Secretaria Municipal de Planejamento</w:t>
      </w:r>
      <w:r w:rsidR="003420EE">
        <w:rPr>
          <w:rFonts w:asciiTheme="minorHAnsi" w:hAnsiTheme="minorHAnsi" w:cs="Arial"/>
          <w:sz w:val="24"/>
          <w:szCs w:val="24"/>
        </w:rPr>
        <w:t xml:space="preserve">, </w:t>
      </w:r>
      <w:r w:rsidR="003420EE" w:rsidRPr="003420EE">
        <w:rPr>
          <w:rFonts w:asciiTheme="minorHAnsi" w:hAnsiTheme="minorHAnsi" w:cs="Arial"/>
          <w:sz w:val="24"/>
          <w:szCs w:val="24"/>
        </w:rPr>
        <w:t>Desenvolvimento Econômico e Mobilidade</w:t>
      </w:r>
      <w:r w:rsidR="003420EE">
        <w:rPr>
          <w:rFonts w:asciiTheme="minorHAnsi" w:hAnsiTheme="minorHAnsi" w:cs="Arial"/>
          <w:sz w:val="24"/>
          <w:szCs w:val="24"/>
        </w:rPr>
        <w:t xml:space="preserve"> Urbana;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 - </w:t>
      </w:r>
      <w:r w:rsidRPr="003420EE">
        <w:rPr>
          <w:rFonts w:asciiTheme="minorHAnsi" w:hAnsiTheme="minorHAnsi" w:cs="Arial"/>
          <w:sz w:val="24"/>
          <w:szCs w:val="24"/>
        </w:rPr>
        <w:t>Secretaria Municipal de Saúde (Vigilância Sanitária)</w:t>
      </w:r>
      <w:r>
        <w:rPr>
          <w:rFonts w:asciiTheme="minorHAnsi" w:hAnsiTheme="minorHAnsi" w:cs="Arial"/>
          <w:sz w:val="24"/>
          <w:szCs w:val="24"/>
        </w:rPr>
        <w:t>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- </w:t>
      </w:r>
      <w:r w:rsidRPr="003420EE">
        <w:rPr>
          <w:rFonts w:asciiTheme="minorHAnsi" w:hAnsiTheme="minorHAnsi" w:cs="Arial"/>
          <w:sz w:val="24"/>
          <w:szCs w:val="24"/>
        </w:rPr>
        <w:t>Secretaria Municipal de Meio Ambiente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ab/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IV - </w:t>
      </w:r>
      <w:r w:rsidRPr="003420EE">
        <w:rPr>
          <w:rFonts w:asciiTheme="minorHAnsi" w:hAnsiTheme="minorHAnsi" w:cs="Arial"/>
          <w:sz w:val="24"/>
          <w:szCs w:val="24"/>
        </w:rPr>
        <w:t>Secretaria Municipal da Fazenda (Tributos)</w:t>
      </w:r>
      <w:r>
        <w:rPr>
          <w:rFonts w:asciiTheme="minorHAnsi" w:hAnsiTheme="minorHAnsi" w:cs="Arial"/>
          <w:sz w:val="24"/>
          <w:szCs w:val="24"/>
        </w:rPr>
        <w:t>;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V - </w:t>
      </w:r>
      <w:r w:rsidRPr="003420EE">
        <w:rPr>
          <w:rFonts w:asciiTheme="minorHAnsi" w:hAnsiTheme="minorHAnsi" w:cs="Arial"/>
          <w:sz w:val="24"/>
          <w:szCs w:val="24"/>
        </w:rPr>
        <w:t>Corpo de Bombeiros Militar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 - </w:t>
      </w:r>
      <w:r w:rsidRPr="003420EE">
        <w:rPr>
          <w:rFonts w:asciiTheme="minorHAnsi" w:hAnsiTheme="minorHAnsi" w:cs="Arial"/>
          <w:sz w:val="24"/>
          <w:szCs w:val="24"/>
        </w:rPr>
        <w:t>Conselho Regional de Contabilidade</w:t>
      </w:r>
      <w:r>
        <w:rPr>
          <w:rFonts w:asciiTheme="minorHAnsi" w:hAnsiTheme="minorHAnsi" w:cs="Arial"/>
          <w:sz w:val="24"/>
          <w:szCs w:val="24"/>
        </w:rPr>
        <w:t>;</w:t>
      </w:r>
      <w:r w:rsidRPr="003420EE">
        <w:rPr>
          <w:rFonts w:asciiTheme="minorHAnsi" w:hAnsiTheme="minorHAnsi" w:cs="Arial"/>
          <w:sz w:val="24"/>
          <w:szCs w:val="24"/>
        </w:rPr>
        <w:t xml:space="preserve"> </w:t>
      </w:r>
    </w:p>
    <w:p w:rsidR="003420EE" w:rsidRP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 - </w:t>
      </w:r>
      <w:r w:rsidRPr="003420EE">
        <w:rPr>
          <w:rFonts w:asciiTheme="minorHAnsi" w:hAnsiTheme="minorHAnsi" w:cs="Arial"/>
          <w:sz w:val="24"/>
          <w:szCs w:val="24"/>
        </w:rPr>
        <w:t>Câmara de Dirigentes Lojistas</w:t>
      </w:r>
      <w:r>
        <w:rPr>
          <w:rFonts w:asciiTheme="minorHAnsi" w:hAnsiTheme="minorHAnsi" w:cs="Arial"/>
          <w:sz w:val="24"/>
          <w:szCs w:val="24"/>
        </w:rPr>
        <w:t>.</w:t>
      </w:r>
    </w:p>
    <w:p w:rsidR="003420EE" w:rsidRDefault="003420EE" w:rsidP="003420E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A7C67" w:rsidRPr="009B2409" w:rsidRDefault="007A7C67" w:rsidP="007A7C6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3420EE">
        <w:rPr>
          <w:rFonts w:asciiTheme="minorHAnsi" w:hAnsiTheme="minorHAnsi" w:cs="Arial"/>
          <w:sz w:val="24"/>
          <w:szCs w:val="24"/>
        </w:rPr>
        <w:t>7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7A7C67" w:rsidRPr="00D923EC" w:rsidRDefault="007A7C67" w:rsidP="007A7C6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</w:p>
    <w:p w:rsidR="007A7C67" w:rsidRPr="004A054B" w:rsidRDefault="00DC322F" w:rsidP="007A7C6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7A7C67" w:rsidRDefault="007A7C67" w:rsidP="007A7C6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7A7C67" w:rsidRDefault="007A7C67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37411E" w:rsidRPr="00D923EC" w:rsidRDefault="0037411E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A7C67" w:rsidRPr="00D923EC" w:rsidRDefault="007A7C67" w:rsidP="007A7C67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9487A5" wp14:editId="7624A77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C67" w:rsidRPr="00FD20A3" w:rsidRDefault="007A7C67" w:rsidP="007A7C67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7A7C67" w:rsidRPr="00FD20A3" w:rsidRDefault="007A7C67" w:rsidP="007A7C67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7A7C67" w:rsidRPr="00FD20A3" w:rsidRDefault="007A7C67" w:rsidP="007A7C67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7A7C67" w:rsidRPr="00FD20A3" w:rsidRDefault="007A7C67" w:rsidP="007A7C6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487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7A7C67" w:rsidRPr="00FD20A3" w:rsidRDefault="007A7C67" w:rsidP="007A7C67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7A7C67" w:rsidRPr="00FD20A3" w:rsidRDefault="007A7C67" w:rsidP="007A7C67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7A7C67" w:rsidRPr="00FD20A3" w:rsidRDefault="007A7C67" w:rsidP="007A7C67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7A7C67" w:rsidRPr="00FD20A3" w:rsidRDefault="007A7C67" w:rsidP="007A7C67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7C67" w:rsidRDefault="007A7C67" w:rsidP="007A7C67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7A7C6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30" w:rsidRDefault="00AE0330" w:rsidP="006B02EF">
      <w:r>
        <w:separator/>
      </w:r>
    </w:p>
  </w:endnote>
  <w:endnote w:type="continuationSeparator" w:id="0">
    <w:p w:rsidR="00AE0330" w:rsidRDefault="00AE033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F32A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F32A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F32A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F32A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30" w:rsidRDefault="00AE0330" w:rsidP="006B02EF">
      <w:r>
        <w:separator/>
      </w:r>
    </w:p>
  </w:footnote>
  <w:footnote w:type="continuationSeparator" w:id="0">
    <w:p w:rsidR="00AE0330" w:rsidRDefault="00AE033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075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3BD3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6113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700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20EE"/>
    <w:rsid w:val="00350199"/>
    <w:rsid w:val="00354546"/>
    <w:rsid w:val="0035573C"/>
    <w:rsid w:val="003559F3"/>
    <w:rsid w:val="00355FD3"/>
    <w:rsid w:val="00365B5B"/>
    <w:rsid w:val="0037411E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966B5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4AA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4B71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12971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87375"/>
    <w:rsid w:val="00790236"/>
    <w:rsid w:val="00790591"/>
    <w:rsid w:val="00794AAB"/>
    <w:rsid w:val="007A153C"/>
    <w:rsid w:val="007A1984"/>
    <w:rsid w:val="007A20CC"/>
    <w:rsid w:val="007A23EF"/>
    <w:rsid w:val="007A5F71"/>
    <w:rsid w:val="007A7C67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6EF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2A5"/>
    <w:rsid w:val="008F416C"/>
    <w:rsid w:val="008F4172"/>
    <w:rsid w:val="0090285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140A"/>
    <w:rsid w:val="009B2409"/>
    <w:rsid w:val="009B412A"/>
    <w:rsid w:val="009C10AC"/>
    <w:rsid w:val="009C33DE"/>
    <w:rsid w:val="009C5D99"/>
    <w:rsid w:val="009C767C"/>
    <w:rsid w:val="009C7FD7"/>
    <w:rsid w:val="009D002B"/>
    <w:rsid w:val="009D022E"/>
    <w:rsid w:val="009D1D81"/>
    <w:rsid w:val="009D373F"/>
    <w:rsid w:val="009E5867"/>
    <w:rsid w:val="009F58D1"/>
    <w:rsid w:val="009F66A5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0330"/>
    <w:rsid w:val="00AE2A37"/>
    <w:rsid w:val="00AE6B40"/>
    <w:rsid w:val="00AE757A"/>
    <w:rsid w:val="00AE791F"/>
    <w:rsid w:val="00AF0527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50D2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53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322F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E5C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5CF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8D1A-934B-4252-850A-C9E924D9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26</cp:revision>
  <cp:lastPrinted>2018-12-12T17:31:00Z</cp:lastPrinted>
  <dcterms:created xsi:type="dcterms:W3CDTF">2018-12-12T12:38:00Z</dcterms:created>
  <dcterms:modified xsi:type="dcterms:W3CDTF">2018-12-12T17:39:00Z</dcterms:modified>
</cp:coreProperties>
</file>