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F041EB">
        <w:rPr>
          <w:rFonts w:asciiTheme="minorHAnsi" w:hAnsiTheme="minorHAnsi" w:cs="Arial"/>
          <w:sz w:val="24"/>
          <w:szCs w:val="24"/>
        </w:rPr>
        <w:t>093</w:t>
      </w:r>
      <w:r w:rsidR="00817657" w:rsidRPr="00535FC5">
        <w:rPr>
          <w:rFonts w:asciiTheme="minorHAnsi" w:hAnsiTheme="minorHAnsi" w:cs="Arial"/>
          <w:sz w:val="24"/>
          <w:szCs w:val="24"/>
        </w:rPr>
        <w:t>/</w:t>
      </w:r>
      <w:r w:rsidRPr="00535FC5">
        <w:rPr>
          <w:rFonts w:asciiTheme="minorHAnsi" w:hAnsiTheme="minorHAnsi" w:cs="Arial"/>
          <w:sz w:val="24"/>
          <w:szCs w:val="24"/>
        </w:rPr>
        <w:t>201</w:t>
      </w:r>
      <w:r w:rsidR="00D46B63" w:rsidRPr="00535FC5">
        <w:rPr>
          <w:rFonts w:asciiTheme="minorHAnsi" w:hAnsiTheme="minorHAnsi" w:cs="Arial"/>
          <w:sz w:val="24"/>
          <w:szCs w:val="24"/>
        </w:rPr>
        <w:t>9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F041EB">
        <w:rPr>
          <w:rFonts w:asciiTheme="minorHAnsi" w:hAnsiTheme="minorHAnsi" w:cs="Arial"/>
          <w:sz w:val="24"/>
          <w:szCs w:val="24"/>
        </w:rPr>
        <w:t>15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F041EB">
        <w:rPr>
          <w:rFonts w:asciiTheme="minorHAnsi" w:hAnsiTheme="minorHAnsi" w:cs="Arial"/>
          <w:sz w:val="24"/>
          <w:szCs w:val="24"/>
        </w:rPr>
        <w:t>abril</w:t>
      </w:r>
      <w:r w:rsidRPr="00535FC5">
        <w:rPr>
          <w:rFonts w:asciiTheme="minorHAnsi" w:hAnsiTheme="minorHAnsi" w:cs="Arial"/>
          <w:sz w:val="24"/>
          <w:szCs w:val="24"/>
        </w:rPr>
        <w:t xml:space="preserve"> de 201</w:t>
      </w:r>
      <w:r w:rsidR="00D46B63" w:rsidRPr="00535FC5">
        <w:rPr>
          <w:rFonts w:asciiTheme="minorHAnsi" w:hAnsiTheme="minorHAnsi" w:cs="Arial"/>
          <w:sz w:val="24"/>
          <w:szCs w:val="24"/>
        </w:rPr>
        <w:t>9</w:t>
      </w:r>
      <w:r w:rsidRPr="00535FC5">
        <w:rPr>
          <w:rFonts w:asciiTheme="minorHAnsi" w:hAnsiTheme="minorHAnsi" w:cs="Arial"/>
          <w:sz w:val="24"/>
          <w:szCs w:val="24"/>
        </w:rPr>
        <w:t>.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AF6419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001D5D" w:rsidRPr="00535FC5" w:rsidRDefault="00F64620" w:rsidP="00AF6419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001D5D" w:rsidRPr="00535FC5" w:rsidRDefault="00001D5D" w:rsidP="00AF6419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535FC5" w:rsidRDefault="00001D5D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F64620" w:rsidRPr="00535FC5" w:rsidRDefault="00F64620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</w:p>
    <w:p w:rsidR="00DD061B" w:rsidRDefault="00001D5D" w:rsidP="00770ED2">
      <w:pPr>
        <w:pStyle w:val="PargrafodaLista"/>
        <w:numPr>
          <w:ilvl w:val="0"/>
          <w:numId w:val="24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F041EB">
        <w:rPr>
          <w:rFonts w:asciiTheme="minorHAnsi" w:hAnsiTheme="minorHAnsi" w:cs="Arial"/>
          <w:sz w:val="24"/>
          <w:szCs w:val="24"/>
        </w:rPr>
        <w:t>023</w:t>
      </w:r>
      <w:r w:rsidR="00F64620" w:rsidRPr="00DD061B">
        <w:rPr>
          <w:rFonts w:asciiTheme="minorHAnsi" w:hAnsiTheme="minorHAnsi" w:cs="Arial"/>
          <w:sz w:val="24"/>
          <w:szCs w:val="24"/>
        </w:rPr>
        <w:t>/2019</w:t>
      </w:r>
      <w:r w:rsidRPr="00DD061B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DD061B">
        <w:rPr>
          <w:rFonts w:asciiTheme="minorHAnsi" w:hAnsiTheme="minorHAnsi" w:cs="Arial"/>
          <w:sz w:val="24"/>
          <w:szCs w:val="24"/>
        </w:rPr>
        <w:t xml:space="preserve">o qual autoriza </w:t>
      </w:r>
      <w:r w:rsidR="00984F7A" w:rsidRPr="00DD061B">
        <w:rPr>
          <w:rFonts w:asciiTheme="minorHAnsi" w:hAnsiTheme="minorHAnsi" w:cs="Arial"/>
          <w:sz w:val="24"/>
          <w:szCs w:val="24"/>
        </w:rPr>
        <w:t xml:space="preserve">o reajuste anual dos servidores </w:t>
      </w:r>
      <w:r w:rsidR="008045ED" w:rsidRPr="00DD061B">
        <w:rPr>
          <w:rFonts w:asciiTheme="minorHAnsi" w:hAnsiTheme="minorHAnsi" w:cs="Arial"/>
          <w:sz w:val="24"/>
          <w:szCs w:val="24"/>
        </w:rPr>
        <w:t>do magistério municipal.</w:t>
      </w:r>
    </w:p>
    <w:p w:rsidR="00DD061B" w:rsidRPr="00DD061B" w:rsidRDefault="00DD061B" w:rsidP="00770ED2">
      <w:pPr>
        <w:pStyle w:val="PargrafodaLista"/>
        <w:numPr>
          <w:ilvl w:val="0"/>
          <w:numId w:val="24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 xml:space="preserve">Neste sentido, estamos encaminhando o presente projeto visando o reajuste </w:t>
      </w:r>
      <w:r w:rsidRPr="00D77CB9">
        <w:rPr>
          <w:rFonts w:asciiTheme="minorHAnsi" w:hAnsiTheme="minorHAnsi" w:cs="Arial"/>
          <w:sz w:val="24"/>
          <w:szCs w:val="24"/>
        </w:rPr>
        <w:t xml:space="preserve">de </w:t>
      </w:r>
      <w:r w:rsidR="00D77CB9" w:rsidRPr="00D77CB9">
        <w:rPr>
          <w:rFonts w:asciiTheme="minorHAnsi" w:hAnsiTheme="minorHAnsi" w:cs="Arial"/>
          <w:sz w:val="24"/>
          <w:szCs w:val="24"/>
        </w:rPr>
        <w:t>3,89</w:t>
      </w:r>
      <w:r w:rsidRPr="00D77CB9">
        <w:rPr>
          <w:rFonts w:asciiTheme="minorHAnsi" w:hAnsiTheme="minorHAnsi" w:cs="Arial"/>
          <w:sz w:val="24"/>
          <w:szCs w:val="24"/>
        </w:rPr>
        <w:t>%,</w:t>
      </w:r>
      <w:r w:rsidRPr="00DD061B">
        <w:rPr>
          <w:rFonts w:asciiTheme="minorHAnsi" w:hAnsiTheme="minorHAnsi" w:cs="Arial"/>
          <w:sz w:val="24"/>
          <w:szCs w:val="24"/>
        </w:rPr>
        <w:t xml:space="preserve"> com exceção dos professores que receberão o reajuste </w:t>
      </w:r>
      <w:r w:rsidRPr="0036056F">
        <w:rPr>
          <w:rFonts w:asciiTheme="minorHAnsi" w:hAnsiTheme="minorHAnsi" w:cs="Arial"/>
          <w:sz w:val="24"/>
          <w:szCs w:val="24"/>
        </w:rPr>
        <w:t xml:space="preserve">de </w:t>
      </w:r>
      <w:r w:rsidR="0036056F" w:rsidRPr="0036056F">
        <w:rPr>
          <w:rFonts w:asciiTheme="minorHAnsi" w:hAnsiTheme="minorHAnsi" w:cs="Arial"/>
          <w:sz w:val="24"/>
          <w:szCs w:val="24"/>
        </w:rPr>
        <w:t>4,17</w:t>
      </w:r>
      <w:r w:rsidRPr="0036056F">
        <w:rPr>
          <w:rFonts w:asciiTheme="minorHAnsi" w:hAnsiTheme="minorHAnsi" w:cs="Arial"/>
          <w:sz w:val="24"/>
          <w:szCs w:val="24"/>
        </w:rPr>
        <w:t>% conforme</w:t>
      </w:r>
      <w:r w:rsidRPr="00DD061B">
        <w:rPr>
          <w:rFonts w:asciiTheme="minorHAnsi" w:hAnsiTheme="minorHAnsi" w:cs="Arial"/>
          <w:sz w:val="24"/>
          <w:szCs w:val="24"/>
        </w:rPr>
        <w:t xml:space="preserve"> o aumento do Piso Nacional do Magistério.</w:t>
      </w:r>
    </w:p>
    <w:p w:rsidR="00DD061B" w:rsidRPr="00A264F3" w:rsidRDefault="00DD061B" w:rsidP="002131C2">
      <w:pPr>
        <w:pStyle w:val="PargrafodaLista"/>
        <w:numPr>
          <w:ilvl w:val="0"/>
          <w:numId w:val="24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64F3">
        <w:rPr>
          <w:rFonts w:asciiTheme="minorHAnsi" w:hAnsiTheme="minorHAnsi" w:cs="Arial"/>
          <w:sz w:val="24"/>
          <w:szCs w:val="24"/>
        </w:rPr>
        <w:t xml:space="preserve">O índice geral de </w:t>
      </w:r>
      <w:r w:rsidR="00D77CB9" w:rsidRPr="00A264F3">
        <w:rPr>
          <w:rFonts w:asciiTheme="minorHAnsi" w:hAnsiTheme="minorHAnsi" w:cs="Arial"/>
          <w:sz w:val="24"/>
          <w:szCs w:val="24"/>
        </w:rPr>
        <w:t>3,89</w:t>
      </w:r>
      <w:r w:rsidRPr="00A264F3">
        <w:rPr>
          <w:rFonts w:asciiTheme="minorHAnsi" w:hAnsiTheme="minorHAnsi" w:cs="Arial"/>
          <w:sz w:val="24"/>
          <w:szCs w:val="24"/>
        </w:rPr>
        <w:t xml:space="preserve">% foi composto pela variação da inflação </w:t>
      </w:r>
      <w:r w:rsidR="00D77CB9" w:rsidRPr="00A264F3">
        <w:rPr>
          <w:rFonts w:asciiTheme="minorHAnsi" w:hAnsiTheme="minorHAnsi" w:cs="Arial"/>
          <w:sz w:val="24"/>
          <w:szCs w:val="24"/>
        </w:rPr>
        <w:t xml:space="preserve">(IPCA/IBGE) </w:t>
      </w:r>
      <w:r w:rsidRPr="00A264F3">
        <w:rPr>
          <w:rFonts w:asciiTheme="minorHAnsi" w:hAnsiTheme="minorHAnsi" w:cs="Arial"/>
          <w:sz w:val="24"/>
          <w:szCs w:val="24"/>
        </w:rPr>
        <w:t xml:space="preserve">dos últimos </w:t>
      </w:r>
      <w:r w:rsidR="00D77CB9" w:rsidRPr="00A264F3">
        <w:rPr>
          <w:rFonts w:asciiTheme="minorHAnsi" w:hAnsiTheme="minorHAnsi" w:cs="Arial"/>
          <w:sz w:val="24"/>
          <w:szCs w:val="24"/>
        </w:rPr>
        <w:t xml:space="preserve">12 </w:t>
      </w:r>
      <w:r w:rsidRPr="00A264F3">
        <w:rPr>
          <w:rFonts w:asciiTheme="minorHAnsi" w:hAnsiTheme="minorHAnsi" w:cs="Arial"/>
          <w:sz w:val="24"/>
          <w:szCs w:val="24"/>
        </w:rPr>
        <w:t>meses (março/1</w:t>
      </w:r>
      <w:r w:rsidR="00D77CB9" w:rsidRPr="00A264F3">
        <w:rPr>
          <w:rFonts w:asciiTheme="minorHAnsi" w:hAnsiTheme="minorHAnsi" w:cs="Arial"/>
          <w:sz w:val="24"/>
          <w:szCs w:val="24"/>
        </w:rPr>
        <w:t>8</w:t>
      </w:r>
      <w:r w:rsidRPr="00A264F3">
        <w:rPr>
          <w:rFonts w:asciiTheme="minorHAnsi" w:hAnsiTheme="minorHAnsi" w:cs="Arial"/>
          <w:sz w:val="24"/>
          <w:szCs w:val="24"/>
        </w:rPr>
        <w:t xml:space="preserve"> a fevereiro/201</w:t>
      </w:r>
      <w:r w:rsidR="00D77CB9" w:rsidRPr="00A264F3">
        <w:rPr>
          <w:rFonts w:asciiTheme="minorHAnsi" w:hAnsiTheme="minorHAnsi" w:cs="Arial"/>
          <w:sz w:val="24"/>
          <w:szCs w:val="24"/>
        </w:rPr>
        <w:t xml:space="preserve">9). Já o índice de </w:t>
      </w:r>
      <w:r w:rsidR="0036056F" w:rsidRPr="00A264F3">
        <w:rPr>
          <w:rFonts w:asciiTheme="minorHAnsi" w:hAnsiTheme="minorHAnsi" w:cs="Arial"/>
          <w:sz w:val="24"/>
          <w:szCs w:val="24"/>
        </w:rPr>
        <w:t>4,17</w:t>
      </w:r>
      <w:r w:rsidR="00D77CB9" w:rsidRPr="00A264F3">
        <w:rPr>
          <w:rFonts w:asciiTheme="minorHAnsi" w:hAnsiTheme="minorHAnsi" w:cs="Arial"/>
          <w:sz w:val="24"/>
          <w:szCs w:val="24"/>
        </w:rPr>
        <w:t>% é estabelecido pelo Governo Federal como Piso Nacional do Magistério.</w:t>
      </w:r>
      <w:r w:rsidR="002825CC" w:rsidRPr="00A264F3">
        <w:rPr>
          <w:rFonts w:asciiTheme="minorHAnsi" w:hAnsiTheme="minorHAnsi" w:cs="Arial"/>
          <w:sz w:val="24"/>
          <w:szCs w:val="24"/>
        </w:rPr>
        <w:t xml:space="preserve"> Impacto orçamentário e financeiro foi elaborado quando da apro</w:t>
      </w:r>
      <w:r w:rsidR="00A264F3" w:rsidRPr="00A264F3">
        <w:rPr>
          <w:rFonts w:asciiTheme="minorHAnsi" w:hAnsiTheme="minorHAnsi" w:cs="Arial"/>
          <w:sz w:val="24"/>
          <w:szCs w:val="24"/>
        </w:rPr>
        <w:t>vação da LOA 2019, conforme a LC 101/2000 em seu artigo 17, §6º.</w:t>
      </w:r>
    </w:p>
    <w:p w:rsidR="00984F7A" w:rsidRPr="00DD061B" w:rsidRDefault="00984F7A" w:rsidP="00920613">
      <w:pPr>
        <w:pStyle w:val="PargrafodaLista"/>
        <w:numPr>
          <w:ilvl w:val="0"/>
          <w:numId w:val="24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 xml:space="preserve">Por tudo quanto foi exposto e mais pela prudência exigida pela matéria, entende o Poder Executivo que o percentual do reajuste dos servidores deve ser fixado conforme o Projeto de Lei agora enviado, razão pela qual conta com a compreensão de Vossas Excelências e com vossa aprovação, solicitando ainda que a matéria seja apreciada sob o REGIME DE URGÊNCIA, tendo em vista </w:t>
      </w:r>
      <w:r w:rsidR="00F771AC" w:rsidRPr="00DD061B">
        <w:rPr>
          <w:rFonts w:asciiTheme="minorHAnsi" w:hAnsiTheme="minorHAnsi" w:cs="Arial"/>
          <w:sz w:val="24"/>
          <w:szCs w:val="24"/>
        </w:rPr>
        <w:t>o reajuste deve ser aplicado a partir da competência 03/2019.</w:t>
      </w:r>
    </w:p>
    <w:p w:rsidR="00B50B21" w:rsidRPr="00DD061B" w:rsidRDefault="00001D5D" w:rsidP="00DD061B">
      <w:pPr>
        <w:pStyle w:val="PargrafodaLista"/>
        <w:numPr>
          <w:ilvl w:val="0"/>
          <w:numId w:val="24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>Sendo o que tínhamos para</w:t>
      </w:r>
      <w:r w:rsidR="00F64620" w:rsidRPr="00DD061B">
        <w:rPr>
          <w:rFonts w:asciiTheme="minorHAnsi" w:hAnsiTheme="minorHAnsi" w:cs="Arial"/>
          <w:sz w:val="24"/>
          <w:szCs w:val="24"/>
        </w:rPr>
        <w:t xml:space="preserve"> o momento, enviamos votos de estima e consideração.</w:t>
      </w:r>
    </w:p>
    <w:p w:rsidR="00001D5D" w:rsidRPr="00DD061B" w:rsidRDefault="00001D5D" w:rsidP="00DD061B">
      <w:pPr>
        <w:pStyle w:val="PargrafodaLista"/>
        <w:numPr>
          <w:ilvl w:val="0"/>
          <w:numId w:val="24"/>
        </w:numPr>
        <w:spacing w:before="240" w:after="240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>Atenciosamente,</w:t>
      </w:r>
      <w:r w:rsidRPr="00DD061B">
        <w:rPr>
          <w:rFonts w:asciiTheme="minorHAnsi" w:hAnsiTheme="minorHAnsi" w:cs="Arial"/>
          <w:sz w:val="24"/>
          <w:szCs w:val="24"/>
        </w:rPr>
        <w:tab/>
      </w:r>
    </w:p>
    <w:p w:rsidR="00D77CB9" w:rsidRDefault="00D77CB9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01D5D" w:rsidRPr="00535FC5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D77CB9">
        <w:rPr>
          <w:rFonts w:asciiTheme="minorHAnsi" w:hAnsiTheme="minorHAnsi" w:cs="Arial"/>
          <w:b/>
          <w:sz w:val="24"/>
          <w:szCs w:val="24"/>
        </w:rPr>
        <w:t>023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D77CB9">
        <w:rPr>
          <w:rFonts w:asciiTheme="minorHAnsi" w:hAnsiTheme="minorHAnsi" w:cs="Arial"/>
          <w:b/>
          <w:sz w:val="24"/>
          <w:szCs w:val="24"/>
        </w:rPr>
        <w:t>15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77CB9">
        <w:rPr>
          <w:rFonts w:asciiTheme="minorHAnsi" w:hAnsiTheme="minorHAnsi" w:cs="Arial"/>
          <w:b/>
          <w:sz w:val="24"/>
          <w:szCs w:val="24"/>
        </w:rPr>
        <w:t>ABRIL</w:t>
      </w:r>
      <w:r w:rsidR="00774850">
        <w:rPr>
          <w:rFonts w:asciiTheme="minorHAnsi" w:hAnsiTheme="minorHAnsi" w:cs="Arial"/>
          <w:b/>
          <w:sz w:val="24"/>
          <w:szCs w:val="24"/>
        </w:rPr>
        <w:t xml:space="preserve"> DE 2019.</w:t>
      </w: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D061B" w:rsidRPr="00DD061B" w:rsidRDefault="00DD061B" w:rsidP="00DD061B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>REAJUSTA AS TABELAS DE PAGAMENTO DOS VENCIMENTOS DOS INTEGRANTES DO MAGISTÉRIO PÚBLICO DE SÃO JERÔNIMO E DA OUTRAS PROVIDÊNCIAS.</w:t>
      </w:r>
    </w:p>
    <w:p w:rsidR="007C4BAC" w:rsidRDefault="007C4BAC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37DF1" w:rsidRPr="00282D66" w:rsidRDefault="00437DF1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437DF1" w:rsidRDefault="00437DF1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DD061B" w:rsidRDefault="007C4BAC" w:rsidP="00DD061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005F0">
        <w:rPr>
          <w:rFonts w:asciiTheme="minorHAnsi" w:hAnsiTheme="minorHAnsi" w:cs="Arial"/>
          <w:sz w:val="24"/>
          <w:szCs w:val="24"/>
        </w:rPr>
        <w:t xml:space="preserve">Art. 1º 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Ficam reajustadas as tabelas de pagamento dos cargos do Magistério Municipal previstas no artigo 39 da Lei Municipal nº 2823 de 30 de dezembro de 2009 e no artigo 3º da Lei Municipal nº  3567 de 30 de agosto de 2017, concedendo-lhes um índice de aumento de </w:t>
      </w:r>
      <w:r w:rsidR="000005F0" w:rsidRPr="000005F0">
        <w:rPr>
          <w:rFonts w:asciiTheme="minorHAnsi" w:hAnsiTheme="minorHAnsi" w:cs="Arial"/>
          <w:sz w:val="24"/>
          <w:szCs w:val="24"/>
        </w:rPr>
        <w:t>3,89</w:t>
      </w:r>
      <w:r w:rsidR="00DD061B" w:rsidRPr="000005F0">
        <w:rPr>
          <w:rFonts w:asciiTheme="minorHAnsi" w:hAnsiTheme="minorHAnsi" w:cs="Arial"/>
          <w:sz w:val="24"/>
          <w:szCs w:val="24"/>
        </w:rPr>
        <w:t>% (</w:t>
      </w:r>
      <w:r w:rsidR="000005F0" w:rsidRPr="000005F0">
        <w:rPr>
          <w:rFonts w:asciiTheme="minorHAnsi" w:hAnsiTheme="minorHAnsi" w:cs="Arial"/>
          <w:sz w:val="24"/>
          <w:szCs w:val="24"/>
        </w:rPr>
        <w:t xml:space="preserve">três virgula oitenta e nove por cento) referente ao índice geral de inflação (IPCA) acumulado entre março/2018 e fevereiro/2019, 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com exceção dos cargos de Professor previstos nos incisos I e II, do artigo 39 da Lei Municipal nº 2.823 de 30 de dezembro de 2009 e  do artigo 2º da Lei Municipal 3.568 de 30 de agosto de 2017 que ficam reajustados na forma e na proporção do Piso Nacional do Magistério com um índice de </w:t>
      </w:r>
      <w:r w:rsidR="00DD061B" w:rsidRPr="0036056F">
        <w:rPr>
          <w:rFonts w:asciiTheme="minorHAnsi" w:hAnsiTheme="minorHAnsi" w:cs="Arial"/>
          <w:sz w:val="24"/>
          <w:szCs w:val="24"/>
        </w:rPr>
        <w:t xml:space="preserve">aumento de </w:t>
      </w:r>
      <w:r w:rsidR="0036056F" w:rsidRPr="0036056F">
        <w:rPr>
          <w:rFonts w:asciiTheme="minorHAnsi" w:hAnsiTheme="minorHAnsi" w:cs="Arial"/>
          <w:sz w:val="24"/>
          <w:szCs w:val="24"/>
        </w:rPr>
        <w:t>4,17</w:t>
      </w:r>
      <w:r w:rsidR="00DD061B" w:rsidRPr="0036056F">
        <w:rPr>
          <w:rFonts w:asciiTheme="minorHAnsi" w:hAnsiTheme="minorHAnsi" w:cs="Arial"/>
          <w:sz w:val="24"/>
          <w:szCs w:val="24"/>
        </w:rPr>
        <w:t>% (</w:t>
      </w:r>
      <w:r w:rsidR="0036056F" w:rsidRPr="0036056F">
        <w:rPr>
          <w:rFonts w:asciiTheme="minorHAnsi" w:hAnsiTheme="minorHAnsi" w:cs="Arial"/>
          <w:sz w:val="24"/>
          <w:szCs w:val="24"/>
        </w:rPr>
        <w:t>quatro virgula dezessete</w:t>
      </w:r>
      <w:r w:rsidR="00DD061B" w:rsidRPr="0036056F">
        <w:rPr>
          <w:rFonts w:asciiTheme="minorHAnsi" w:hAnsiTheme="minorHAnsi" w:cs="Arial"/>
          <w:sz w:val="24"/>
          <w:szCs w:val="24"/>
        </w:rPr>
        <w:t xml:space="preserve"> por cento), ficando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 as mesmas assim constituídas:</w:t>
      </w:r>
      <w:r w:rsidR="00DD061B" w:rsidRPr="00DD061B">
        <w:rPr>
          <w:rFonts w:asciiTheme="minorHAnsi" w:hAnsiTheme="minorHAnsi" w:cs="Arial"/>
          <w:sz w:val="24"/>
          <w:szCs w:val="24"/>
        </w:rPr>
        <w:t xml:space="preserve"> </w:t>
      </w:r>
    </w:p>
    <w:p w:rsidR="00DD061B" w:rsidRPr="00DD061B" w:rsidRDefault="00DD061B" w:rsidP="00DD061B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§1º</w:t>
      </w:r>
      <w:r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As tabelas do artigo 39 da </w:t>
      </w:r>
      <w:r w:rsidRPr="00DD061B">
        <w:rPr>
          <w:rFonts w:asciiTheme="minorHAnsi" w:hAnsiTheme="minorHAnsi" w:cs="Arial"/>
          <w:bCs/>
          <w:sz w:val="24"/>
          <w:szCs w:val="24"/>
        </w:rPr>
        <w:t>Lei Municipal nº 2.823 de 30/12/20</w:t>
      </w:r>
      <w:r>
        <w:rPr>
          <w:rFonts w:asciiTheme="minorHAnsi" w:hAnsiTheme="minorHAnsi" w:cs="Arial"/>
          <w:bCs/>
          <w:sz w:val="24"/>
          <w:szCs w:val="24"/>
        </w:rPr>
        <w:t>09 ficam com a seguinte redação:</w:t>
      </w:r>
    </w:p>
    <w:p w:rsidR="00DD061B" w:rsidRPr="00DD061B" w:rsidRDefault="00DD061B" w:rsidP="00DD061B">
      <w:pPr>
        <w:spacing w:before="240" w:after="240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DD061B">
        <w:rPr>
          <w:rFonts w:asciiTheme="minorHAnsi" w:hAnsiTheme="minorHAnsi" w:cs="Arial"/>
          <w:bCs/>
          <w:i/>
          <w:sz w:val="24"/>
          <w:szCs w:val="24"/>
        </w:rPr>
        <w:t>I - Cargos Efetivos:</w:t>
      </w:r>
    </w:p>
    <w:tbl>
      <w:tblPr>
        <w:tblW w:w="6256" w:type="dxa"/>
        <w:tblInd w:w="1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1984"/>
        <w:gridCol w:w="1701"/>
      </w:tblGrid>
      <w:tr w:rsidR="00DD061B" w:rsidRPr="00DD061B" w:rsidTr="00DD061B">
        <w:trPr>
          <w:trHeight w:val="30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DD061B" w:rsidTr="00DD061B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R$ 1.758,45</w:t>
            </w:r>
          </w:p>
        </w:tc>
      </w:tr>
      <w:tr w:rsidR="00DD061B" w:rsidRPr="00DD061B" w:rsidTr="00DD061B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Supervisor Educacional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R$ 2.881,68</w:t>
            </w:r>
          </w:p>
        </w:tc>
      </w:tr>
      <w:tr w:rsidR="00DD061B" w:rsidRPr="00DD061B" w:rsidTr="00DD061B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Orientador educacional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R$ 2.881,68</w:t>
            </w:r>
          </w:p>
        </w:tc>
      </w:tr>
    </w:tbl>
    <w:p w:rsidR="00437DF1" w:rsidRDefault="00437DF1" w:rsidP="00DD061B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</w:p>
    <w:p w:rsidR="00DD061B" w:rsidRPr="00DD061B" w:rsidRDefault="00DD061B" w:rsidP="00DD061B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DD061B">
        <w:rPr>
          <w:rFonts w:asciiTheme="minorHAnsi" w:hAnsiTheme="minorHAnsi" w:cs="Arial"/>
          <w:bCs/>
          <w:i/>
          <w:sz w:val="24"/>
          <w:szCs w:val="24"/>
        </w:rPr>
        <w:lastRenderedPageBreak/>
        <w:t>II - Cargos Efetivos de Professor, enquadrados nos Níveis Especiais em Extinção, criados na forma do art. 49 das Disposições Finais Transitórias:</w:t>
      </w:r>
    </w:p>
    <w:tbl>
      <w:tblPr>
        <w:tblW w:w="6316" w:type="dxa"/>
        <w:tblInd w:w="1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064"/>
        <w:gridCol w:w="1559"/>
      </w:tblGrid>
      <w:tr w:rsidR="00DD061B" w:rsidRPr="00DD061B" w:rsidTr="00DD061B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DD061B" w:rsidTr="00DD06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Normal de Nível Médio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R$ 1.598,59</w:t>
            </w:r>
          </w:p>
        </w:tc>
      </w:tr>
    </w:tbl>
    <w:p w:rsidR="00DD061B" w:rsidRPr="00673D1C" w:rsidRDefault="00DD061B" w:rsidP="00673D1C">
      <w:pPr>
        <w:tabs>
          <w:tab w:val="left" w:pos="5295"/>
        </w:tabs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673D1C">
        <w:rPr>
          <w:rFonts w:asciiTheme="minorHAnsi" w:hAnsiTheme="minorHAnsi" w:cs="Arial"/>
          <w:bCs/>
          <w:i/>
          <w:sz w:val="24"/>
          <w:szCs w:val="24"/>
        </w:rPr>
        <w:t>III - Cargos Funções Gratificadas:</w:t>
      </w:r>
      <w:r w:rsidR="00673D1C" w:rsidRPr="00673D1C">
        <w:rPr>
          <w:rFonts w:asciiTheme="minorHAnsi" w:hAnsiTheme="minorHAnsi" w:cs="Arial"/>
          <w:bCs/>
          <w:i/>
          <w:sz w:val="24"/>
          <w:szCs w:val="24"/>
        </w:rPr>
        <w:tab/>
      </w:r>
    </w:p>
    <w:tbl>
      <w:tblPr>
        <w:tblW w:w="6346" w:type="dxa"/>
        <w:tblInd w:w="1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168"/>
        <w:gridCol w:w="1275"/>
        <w:gridCol w:w="2410"/>
      </w:tblGrid>
      <w:tr w:rsidR="00DD061B" w:rsidRPr="001D687E" w:rsidTr="00DD061B">
        <w:trPr>
          <w:trHeight w:val="300"/>
        </w:trPr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1D687E" w:rsidTr="00DD061B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R$ 428,47</w:t>
            </w:r>
          </w:p>
        </w:tc>
      </w:tr>
      <w:tr w:rsidR="00DD061B" w:rsidRPr="001D687E" w:rsidTr="00DD061B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Diretor de Escola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R$ 648,22</w:t>
            </w:r>
          </w:p>
        </w:tc>
      </w:tr>
      <w:tr w:rsidR="00DD061B" w:rsidRPr="001D687E" w:rsidTr="00DD061B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R$ 980,72</w:t>
            </w:r>
          </w:p>
        </w:tc>
      </w:tr>
      <w:tr w:rsidR="00DD061B" w:rsidRPr="001D687E" w:rsidTr="00DD061B">
        <w:trPr>
          <w:trHeight w:val="300"/>
        </w:trPr>
        <w:tc>
          <w:tcPr>
            <w:tcW w:w="2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Vice-Diretor de Escola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R$ 428,47</w:t>
            </w:r>
          </w:p>
        </w:tc>
      </w:tr>
      <w:tr w:rsidR="00DD061B" w:rsidRPr="001D687E" w:rsidTr="00DD061B">
        <w:trPr>
          <w:gridAfter w:val="3"/>
          <w:wAfter w:w="5853" w:type="dxa"/>
          <w:trHeight w:val="315"/>
        </w:trPr>
        <w:tc>
          <w:tcPr>
            <w:tcW w:w="49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bCs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bCs/>
                <w:i/>
                <w:color w:val="000000"/>
                <w:sz w:val="24"/>
                <w:szCs w:val="24"/>
              </w:rPr>
              <w:t> </w:t>
            </w:r>
          </w:p>
        </w:tc>
      </w:tr>
    </w:tbl>
    <w:p w:rsidR="00DD061B" w:rsidRPr="00DD061B" w:rsidRDefault="00673D1C" w:rsidP="00DD061B">
      <w:pPr>
        <w:spacing w:before="240" w:line="276" w:lineRule="auto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§2º</w:t>
      </w:r>
      <w:r w:rsidR="00DD061B"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O art. 3º da </w:t>
      </w:r>
      <w:r w:rsidR="00DD061B" w:rsidRPr="00DD061B">
        <w:rPr>
          <w:rFonts w:asciiTheme="minorHAnsi" w:hAnsiTheme="minorHAnsi" w:cs="Arial"/>
          <w:bCs/>
          <w:sz w:val="24"/>
          <w:szCs w:val="24"/>
        </w:rPr>
        <w:t xml:space="preserve">Lei </w:t>
      </w:r>
      <w:r>
        <w:rPr>
          <w:rFonts w:asciiTheme="minorHAnsi" w:hAnsiTheme="minorHAnsi" w:cs="Arial"/>
          <w:bCs/>
          <w:sz w:val="24"/>
          <w:szCs w:val="24"/>
        </w:rPr>
        <w:t>Municipal nº 3567 de 30/08/2017 fica com a seguinte redação:</w:t>
      </w:r>
    </w:p>
    <w:p w:rsidR="001B7C53" w:rsidRDefault="001B7C53" w:rsidP="00673D1C">
      <w:pPr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:rsidR="00DD061B" w:rsidRPr="001D687E" w:rsidRDefault="00DD061B" w:rsidP="00673D1C">
      <w:pPr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D687E">
        <w:rPr>
          <w:rFonts w:asciiTheme="minorHAnsi" w:hAnsiTheme="minorHAnsi" w:cs="Arial"/>
          <w:i/>
          <w:color w:val="000000"/>
          <w:sz w:val="24"/>
          <w:szCs w:val="24"/>
        </w:rPr>
        <w:t>Art.3º O salário do Auxiliar de Ensino do quadro especial em extinção a que se refere o art. 1º será o a seguir mencionado:</w:t>
      </w:r>
    </w:p>
    <w:p w:rsidR="00DD061B" w:rsidRPr="00DD061B" w:rsidRDefault="00DD061B" w:rsidP="00DD061B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6232" w:type="dxa"/>
        <w:tblInd w:w="1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2409"/>
      </w:tblGrid>
      <w:tr w:rsidR="00DD061B" w:rsidRPr="00673D1C" w:rsidTr="00673D1C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673D1C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673D1C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Vencimento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673D1C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</w:tr>
      <w:tr w:rsidR="00DD061B" w:rsidRPr="00673D1C" w:rsidTr="00673D1C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Auxiliar de Ensino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673D1C" w:rsidRDefault="0036056F" w:rsidP="0036056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R$ 832,18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20 horas semanais</w:t>
            </w:r>
          </w:p>
        </w:tc>
      </w:tr>
      <w:tr w:rsidR="00DD061B" w:rsidRPr="00673D1C" w:rsidTr="00673D1C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Auxiliar de Ensino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673D1C" w:rsidRDefault="0036056F" w:rsidP="0036056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R$ 1.664,37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</w:tr>
    </w:tbl>
    <w:p w:rsidR="00437DF1" w:rsidRPr="00437DF1" w:rsidRDefault="00437DF1" w:rsidP="001D687E">
      <w:pPr>
        <w:spacing w:before="240" w:line="276" w:lineRule="auto"/>
        <w:rPr>
          <w:rFonts w:asciiTheme="minorHAnsi" w:hAnsiTheme="minorHAnsi" w:cs="Arial"/>
          <w:bCs/>
          <w:sz w:val="8"/>
          <w:szCs w:val="24"/>
        </w:rPr>
      </w:pPr>
    </w:p>
    <w:p w:rsidR="00DD061B" w:rsidRDefault="001D687E" w:rsidP="001D687E">
      <w:pPr>
        <w:spacing w:before="240" w:line="276" w:lineRule="auto"/>
        <w:rPr>
          <w:rFonts w:asciiTheme="minorHAnsi" w:hAnsiTheme="minorHAnsi" w:cs="Arial"/>
          <w:bCs/>
          <w:sz w:val="24"/>
          <w:szCs w:val="24"/>
        </w:rPr>
      </w:pPr>
      <w:r w:rsidRPr="001D687E">
        <w:rPr>
          <w:rFonts w:asciiTheme="minorHAnsi" w:hAnsiTheme="minorHAnsi" w:cs="Arial"/>
          <w:bCs/>
          <w:sz w:val="24"/>
          <w:szCs w:val="24"/>
        </w:rPr>
        <w:t xml:space="preserve">§3º O art. 2º da </w:t>
      </w:r>
      <w:r w:rsidR="00DD061B" w:rsidRPr="001D687E">
        <w:rPr>
          <w:rFonts w:asciiTheme="minorHAnsi" w:hAnsiTheme="minorHAnsi" w:cs="Arial"/>
          <w:bCs/>
          <w:sz w:val="24"/>
          <w:szCs w:val="24"/>
        </w:rPr>
        <w:t xml:space="preserve">Lei </w:t>
      </w:r>
      <w:r w:rsidRPr="001D687E">
        <w:rPr>
          <w:rFonts w:asciiTheme="minorHAnsi" w:hAnsiTheme="minorHAnsi" w:cs="Arial"/>
          <w:bCs/>
          <w:sz w:val="24"/>
          <w:szCs w:val="24"/>
        </w:rPr>
        <w:t>Municipal nº 3568 de 30/08/2017 fica com a seguinte redação:</w:t>
      </w:r>
    </w:p>
    <w:p w:rsidR="001B7C53" w:rsidRDefault="001B7C53" w:rsidP="001D687E">
      <w:pPr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:rsidR="00DD061B" w:rsidRPr="001D687E" w:rsidRDefault="00DD061B" w:rsidP="001D687E">
      <w:pPr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D687E">
        <w:rPr>
          <w:rFonts w:asciiTheme="minorHAnsi" w:hAnsiTheme="minorHAnsi" w:cs="Arial"/>
          <w:i/>
          <w:color w:val="000000"/>
          <w:sz w:val="24"/>
          <w:szCs w:val="24"/>
        </w:rPr>
        <w:t xml:space="preserve">Art. 2º O salário dos Professores do quadro especial em extinção a que se refere o art. 1º será o a seguir mencionado: </w:t>
      </w:r>
    </w:p>
    <w:p w:rsidR="00DD061B" w:rsidRPr="00DD061B" w:rsidRDefault="00DD061B" w:rsidP="00DD061B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6626" w:type="dxa"/>
        <w:tblInd w:w="1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50"/>
        <w:gridCol w:w="1560"/>
        <w:gridCol w:w="2515"/>
      </w:tblGrid>
      <w:tr w:rsidR="00DD061B" w:rsidRPr="001D687E" w:rsidTr="001D687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1D687E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1D687E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Vagas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1D687E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Vencimento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1D687E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</w:tr>
      <w:tr w:rsidR="00DD061B" w:rsidRPr="001D687E" w:rsidTr="001D687E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6E4272" w:rsidP="006E4272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R$ 1.278,87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20 horas semanais</w:t>
            </w:r>
          </w:p>
        </w:tc>
      </w:tr>
      <w:tr w:rsidR="00DD061B" w:rsidRPr="001D687E" w:rsidTr="001D687E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</w:t>
            </w:r>
            <w:r w:rsidR="006E4272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6E4272" w:rsidP="006E4272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R$ 1.918,30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30 horas semanais</w:t>
            </w:r>
          </w:p>
        </w:tc>
      </w:tr>
      <w:tr w:rsidR="00DD061B" w:rsidRPr="001D687E" w:rsidTr="001D687E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6E4272" w:rsidP="006E4272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R$ 2.557,74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</w:tr>
    </w:tbl>
    <w:p w:rsidR="00DD061B" w:rsidRPr="00DD061B" w:rsidRDefault="00DD061B" w:rsidP="00DD061B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:rsidR="00494032" w:rsidRDefault="00DD061B" w:rsidP="00DD061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2° </w:t>
      </w:r>
      <w:r w:rsidRPr="00DD061B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publicação, sendo seus efeitos retroativos a data de 01.03.201</w:t>
      </w:r>
      <w:r>
        <w:rPr>
          <w:rFonts w:asciiTheme="minorHAnsi" w:hAnsiTheme="minorHAnsi" w:cs="Arial"/>
          <w:sz w:val="24"/>
          <w:szCs w:val="24"/>
        </w:rPr>
        <w:t>9</w:t>
      </w:r>
      <w:r w:rsidRPr="00DD061B">
        <w:rPr>
          <w:rFonts w:asciiTheme="minorHAnsi" w:hAnsiTheme="minorHAnsi" w:cs="Arial"/>
          <w:sz w:val="24"/>
          <w:szCs w:val="24"/>
        </w:rPr>
        <w:t>.</w:t>
      </w:r>
    </w:p>
    <w:p w:rsidR="000005F0" w:rsidRDefault="000005F0" w:rsidP="00DD061B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DD061B" w:rsidRPr="00535FC5" w:rsidRDefault="00437DF1" w:rsidP="00DD061B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64897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5.1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AchNht3AAAAAc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5357" w:rsidRPr="00535FC5" w:rsidRDefault="00817657" w:rsidP="00437DF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00D0" w:rsidRPr="00535FC5" w:rsidRDefault="000F5357" w:rsidP="00437DF1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B8" w:rsidRDefault="005C3DB8" w:rsidP="006B02EF">
      <w:r>
        <w:separator/>
      </w:r>
    </w:p>
  </w:endnote>
  <w:endnote w:type="continuationSeparator" w:id="0">
    <w:p w:rsidR="005C3DB8" w:rsidRDefault="005C3DB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264F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264F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264F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264F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B8" w:rsidRDefault="005C3DB8" w:rsidP="006B02EF">
      <w:r>
        <w:separator/>
      </w:r>
    </w:p>
  </w:footnote>
  <w:footnote w:type="continuationSeparator" w:id="0">
    <w:p w:rsidR="005C3DB8" w:rsidRDefault="005C3DB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D627A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05F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62C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373D"/>
    <w:rsid w:val="00116405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77299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B7C53"/>
    <w:rsid w:val="001C1D3A"/>
    <w:rsid w:val="001C1E8B"/>
    <w:rsid w:val="001C2DE2"/>
    <w:rsid w:val="001C374C"/>
    <w:rsid w:val="001C4B6F"/>
    <w:rsid w:val="001C637F"/>
    <w:rsid w:val="001D387C"/>
    <w:rsid w:val="001D687E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5CC"/>
    <w:rsid w:val="00282D66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056F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013E9"/>
    <w:rsid w:val="004172C7"/>
    <w:rsid w:val="00422232"/>
    <w:rsid w:val="00426516"/>
    <w:rsid w:val="00430AB5"/>
    <w:rsid w:val="0043109D"/>
    <w:rsid w:val="00435BAF"/>
    <w:rsid w:val="00437414"/>
    <w:rsid w:val="00437544"/>
    <w:rsid w:val="00437DF1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563D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3DB8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3D1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4272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045ED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64F3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65C8"/>
    <w:rsid w:val="00A84CBD"/>
    <w:rsid w:val="00AB1B91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37215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77CB9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61B"/>
    <w:rsid w:val="00DD2643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077A"/>
    <w:rsid w:val="00EE1A40"/>
    <w:rsid w:val="00EF4B44"/>
    <w:rsid w:val="00EF5FD2"/>
    <w:rsid w:val="00F007CD"/>
    <w:rsid w:val="00F01437"/>
    <w:rsid w:val="00F041EB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322C"/>
    <w:rsid w:val="00F743C9"/>
    <w:rsid w:val="00F771AC"/>
    <w:rsid w:val="00F83B05"/>
    <w:rsid w:val="00F83FB6"/>
    <w:rsid w:val="00F8426D"/>
    <w:rsid w:val="00F93C00"/>
    <w:rsid w:val="00FA1475"/>
    <w:rsid w:val="00FA1523"/>
    <w:rsid w:val="00FA6AB7"/>
    <w:rsid w:val="00FB5753"/>
    <w:rsid w:val="00FB7874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0037-0D94-4F7B-B1A1-FC92E387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53</cp:revision>
  <cp:lastPrinted>2019-01-03T16:54:00Z</cp:lastPrinted>
  <dcterms:created xsi:type="dcterms:W3CDTF">2018-10-19T18:32:00Z</dcterms:created>
  <dcterms:modified xsi:type="dcterms:W3CDTF">2019-04-15T17:48:00Z</dcterms:modified>
</cp:coreProperties>
</file>