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9557A1">
        <w:rPr>
          <w:rFonts w:asciiTheme="minorHAnsi" w:hAnsiTheme="minorHAnsi" w:cstheme="minorHAnsi"/>
          <w:b/>
          <w:bCs/>
        </w:rPr>
        <w:t>3</w:t>
      </w:r>
      <w:r w:rsidR="00454E38">
        <w:rPr>
          <w:rFonts w:asciiTheme="minorHAnsi" w:hAnsiTheme="minorHAnsi" w:cstheme="minorHAnsi"/>
          <w:b/>
          <w:bCs/>
        </w:rPr>
        <w:t>1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454E38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 w:rsidRPr="00356BB1">
        <w:rPr>
          <w:rFonts w:ascii="Calibri" w:hAnsi="Calibri"/>
          <w:bCs/>
        </w:rPr>
        <w:t xml:space="preserve">Nomeia os membros da Comissão de </w:t>
      </w:r>
      <w:r w:rsidRPr="00356BB1">
        <w:rPr>
          <w:rFonts w:ascii="Calibri" w:hAnsi="Calibri"/>
          <w:bCs/>
        </w:rPr>
        <w:t>Compras e Contratações</w:t>
      </w:r>
      <w:r w:rsidRPr="00356BB1">
        <w:rPr>
          <w:rFonts w:ascii="Calibri" w:hAnsi="Calibri"/>
          <w:bCs/>
        </w:rPr>
        <w:t xml:space="preserve"> da Câmara de Vereadores.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454E38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Presidente da Câmara Municipal </w:t>
      </w:r>
      <w:r w:rsidR="00454E38" w:rsidRPr="00FC5166">
        <w:rPr>
          <w:rFonts w:ascii="Calibri" w:hAnsi="Calibri"/>
          <w:b w:val="0"/>
          <w:bCs w:val="0"/>
        </w:rPr>
        <w:t>de Vereadores de São Jerônimo, no u</w:t>
      </w:r>
      <w:r w:rsidR="00454E38" w:rsidRPr="00FC5166">
        <w:rPr>
          <w:rFonts w:ascii="Calibri" w:hAnsi="Calibri"/>
          <w:b w:val="0"/>
        </w:rPr>
        <w:t>so de suas atribuições legais</w:t>
      </w:r>
      <w:r w:rsidR="00454E38">
        <w:rPr>
          <w:rFonts w:ascii="Calibri" w:hAnsi="Calibri"/>
          <w:b w:val="0"/>
        </w:rPr>
        <w:t xml:space="preserve">, FAZ SABER, que pela presente PORTARIA é nomeada a Comissão de </w:t>
      </w:r>
      <w:r w:rsidR="00454E38">
        <w:rPr>
          <w:rFonts w:ascii="Calibri" w:hAnsi="Calibri"/>
          <w:b w:val="0"/>
        </w:rPr>
        <w:t>Compras e Contratações</w:t>
      </w:r>
      <w:r w:rsidR="00454E38">
        <w:rPr>
          <w:rFonts w:ascii="Calibri" w:hAnsi="Calibri"/>
          <w:b w:val="0"/>
        </w:rPr>
        <w:t xml:space="preserve"> da Câmara Municipal de Vereadores de São Jerônimo, composta pelos seguintes membros:</w:t>
      </w:r>
      <w:proofErr w:type="gramStart"/>
      <w:r w:rsidR="00454E38">
        <w:rPr>
          <w:rFonts w:ascii="Calibri" w:hAnsi="Calibri"/>
          <w:b w:val="0"/>
        </w:rPr>
        <w:t xml:space="preserve"> </w:t>
      </w:r>
      <w:r w:rsidR="00454E38" w:rsidRPr="00FC5166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proofErr w:type="gramEnd"/>
      <w:r>
        <w:rPr>
          <w:rFonts w:ascii="Calibri" w:hAnsi="Calibri"/>
          <w:b w:val="0"/>
        </w:rPr>
        <w:t xml:space="preserve">                       </w:t>
      </w:r>
      <w:r>
        <w:rPr>
          <w:rFonts w:ascii="Calibri" w:hAnsi="Calibri"/>
          <w:b w:val="0"/>
        </w:rPr>
        <w:t>Coordenador de Compras</w:t>
      </w:r>
      <w:r>
        <w:rPr>
          <w:rFonts w:ascii="Calibri" w:hAnsi="Calibri"/>
          <w:b w:val="0"/>
        </w:rPr>
        <w:t xml:space="preserve">: </w:t>
      </w:r>
      <w:r>
        <w:rPr>
          <w:rFonts w:ascii="Calibri" w:hAnsi="Calibri"/>
          <w:b w:val="0"/>
        </w:rPr>
        <w:t>Maria Fernanda Ferreira Quadros</w:t>
      </w:r>
    </w:p>
    <w:p w:rsidR="000E7FE4" w:rsidRDefault="00454E38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>
        <w:rPr>
          <w:rFonts w:ascii="Calibri" w:hAnsi="Calibri"/>
          <w:b w:val="0"/>
        </w:rPr>
        <w:t>Membros: Danieli Garcia Conceição</w:t>
      </w:r>
    </w:p>
    <w:p w:rsidR="00454E38" w:rsidRDefault="00454E38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                     Nicolas Maciel </w:t>
      </w:r>
      <w:proofErr w:type="spellStart"/>
      <w:r>
        <w:rPr>
          <w:rFonts w:ascii="Calibri" w:hAnsi="Calibri"/>
          <w:b w:val="0"/>
        </w:rPr>
        <w:t>Esswein</w:t>
      </w:r>
      <w:proofErr w:type="spellEnd"/>
    </w:p>
    <w:p w:rsidR="00454E38" w:rsidRDefault="00454E38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                     João Victor Flores Batista Silva</w:t>
      </w:r>
    </w:p>
    <w:p w:rsidR="00171A8A" w:rsidRDefault="00171A8A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</w:p>
    <w:p w:rsidR="00171A8A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</w:t>
      </w:r>
      <w:bookmarkStart w:id="0" w:name="_GoBack"/>
      <w:bookmarkEnd w:id="0"/>
      <w:r w:rsidR="00171A8A">
        <w:rPr>
          <w:rFonts w:ascii="Calibri" w:hAnsi="Calibri"/>
          <w:b w:val="0"/>
        </w:rPr>
        <w:t>São Jerônimo, 10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66" w:rsidRDefault="00052F66">
      <w:r>
        <w:separator/>
      </w:r>
    </w:p>
  </w:endnote>
  <w:endnote w:type="continuationSeparator" w:id="0">
    <w:p w:rsidR="00052F66" w:rsidRDefault="0005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66" w:rsidRDefault="00052F66">
      <w:r>
        <w:separator/>
      </w:r>
    </w:p>
  </w:footnote>
  <w:footnote w:type="continuationSeparator" w:id="0">
    <w:p w:rsidR="00052F66" w:rsidRDefault="00052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52F6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31901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C0E46"/>
    <w:rsid w:val="00AE2B03"/>
    <w:rsid w:val="00B03D96"/>
    <w:rsid w:val="00B06CAF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0719-3E8D-4D4B-A631-4CB23278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2022-01-10T12:52:00Z</cp:lastPrinted>
  <dcterms:created xsi:type="dcterms:W3CDTF">2022-01-10T14:15:00Z</dcterms:created>
  <dcterms:modified xsi:type="dcterms:W3CDTF">2022-01-10T14:23:00Z</dcterms:modified>
</cp:coreProperties>
</file>