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B11E4C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DF568F">
        <w:rPr>
          <w:rFonts w:asciiTheme="minorHAnsi" w:hAnsiTheme="minorHAnsi" w:cs="Arial"/>
          <w:sz w:val="24"/>
          <w:szCs w:val="24"/>
        </w:rPr>
        <w:t>067/2022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DF568F">
        <w:rPr>
          <w:rFonts w:asciiTheme="minorHAnsi" w:hAnsiTheme="minorHAnsi" w:cs="Arial"/>
          <w:sz w:val="24"/>
          <w:szCs w:val="24"/>
        </w:rPr>
        <w:t>3</w:t>
      </w:r>
      <w:r w:rsidR="008A229A">
        <w:rPr>
          <w:rFonts w:asciiTheme="minorHAnsi" w:hAnsiTheme="minorHAnsi" w:cs="Arial"/>
          <w:sz w:val="24"/>
          <w:szCs w:val="24"/>
        </w:rPr>
        <w:t>1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7D3B40">
        <w:rPr>
          <w:rFonts w:asciiTheme="minorHAnsi" w:hAnsiTheme="minorHAnsi" w:cs="Arial"/>
          <w:sz w:val="24"/>
          <w:szCs w:val="24"/>
        </w:rPr>
        <w:t>março</w:t>
      </w:r>
      <w:r w:rsidRPr="00535FC5">
        <w:rPr>
          <w:rFonts w:asciiTheme="minorHAnsi" w:hAnsiTheme="minorHAnsi" w:cs="Arial"/>
          <w:sz w:val="24"/>
          <w:szCs w:val="24"/>
        </w:rPr>
        <w:t xml:space="preserve"> de 20</w:t>
      </w:r>
      <w:r w:rsidR="00DF568F">
        <w:rPr>
          <w:rFonts w:asciiTheme="minorHAnsi" w:hAnsiTheme="minorHAnsi" w:cs="Arial"/>
          <w:sz w:val="24"/>
          <w:szCs w:val="24"/>
        </w:rPr>
        <w:t>22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:rsidR="00001D5D" w:rsidRPr="00535FC5" w:rsidRDefault="00001D5D" w:rsidP="00B11E4C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DF568F" w:rsidRPr="00535FC5" w:rsidRDefault="00DF568F" w:rsidP="00DF568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DF568F" w:rsidRPr="004C052D" w:rsidRDefault="00DF568F" w:rsidP="00DF568F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DF568F" w:rsidRPr="00535FC5" w:rsidRDefault="00DF568F" w:rsidP="00DF568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F568F" w:rsidRPr="00535FC5" w:rsidRDefault="00DF568F" w:rsidP="00DF568F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F64620" w:rsidRPr="00535FC5" w:rsidRDefault="00F64620" w:rsidP="00B11E4C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B11E4C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DD061B" w:rsidRDefault="00001D5D" w:rsidP="00DF568F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DF568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DF568F" w:rsidRPr="00DF568F">
        <w:rPr>
          <w:rFonts w:asciiTheme="minorHAnsi" w:hAnsiTheme="minorHAnsi" w:cs="Arial"/>
          <w:sz w:val="24"/>
          <w:szCs w:val="24"/>
        </w:rPr>
        <w:t>029/2022</w:t>
      </w:r>
      <w:r w:rsidRPr="00DF568F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DF568F">
        <w:rPr>
          <w:rFonts w:asciiTheme="minorHAnsi" w:hAnsiTheme="minorHAnsi" w:cs="Arial"/>
          <w:sz w:val="24"/>
          <w:szCs w:val="24"/>
        </w:rPr>
        <w:t xml:space="preserve">o qual autoriza </w:t>
      </w:r>
      <w:r w:rsidR="00984F7A" w:rsidRPr="00DF568F">
        <w:rPr>
          <w:rFonts w:asciiTheme="minorHAnsi" w:hAnsiTheme="minorHAnsi" w:cs="Arial"/>
          <w:sz w:val="24"/>
          <w:szCs w:val="24"/>
        </w:rPr>
        <w:t xml:space="preserve">o reajuste anual dos servidores </w:t>
      </w:r>
      <w:r w:rsidR="008045ED" w:rsidRPr="00DF568F">
        <w:rPr>
          <w:rFonts w:asciiTheme="minorHAnsi" w:hAnsiTheme="minorHAnsi" w:cs="Arial"/>
          <w:sz w:val="24"/>
          <w:szCs w:val="24"/>
        </w:rPr>
        <w:t>do magistério municipal.</w:t>
      </w:r>
    </w:p>
    <w:p w:rsidR="00DF568F" w:rsidRDefault="004C35C6" w:rsidP="00DF568F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Para o entendimento do presente projeto é necessário voltarmos n</w:t>
      </w:r>
      <w:r w:rsidRPr="004C35C6">
        <w:rPr>
          <w:rFonts w:asciiTheme="minorHAnsi" w:hAnsiTheme="minorHAnsi" w:cs="Arial"/>
          <w:sz w:val="24"/>
          <w:szCs w:val="24"/>
        </w:rPr>
        <w:t xml:space="preserve">o ano de 2020, </w:t>
      </w:r>
      <w:r>
        <w:rPr>
          <w:rFonts w:asciiTheme="minorHAnsi" w:hAnsiTheme="minorHAnsi" w:cs="Arial"/>
          <w:sz w:val="24"/>
          <w:szCs w:val="24"/>
        </w:rPr>
        <w:t xml:space="preserve">onde </w:t>
      </w:r>
      <w:r w:rsidRPr="004C35C6">
        <w:rPr>
          <w:rFonts w:asciiTheme="minorHAnsi" w:hAnsiTheme="minorHAnsi" w:cs="Arial"/>
          <w:sz w:val="24"/>
          <w:szCs w:val="24"/>
        </w:rPr>
        <w:t>o Brasil inaugurou um novo marco regulatório para o financiamento da sua educação básica, o qual foi introduzido pela Emenda Constitucional nº 108/2020 e regulamentado pela Lei nº 14.113/2020 (Lei do Novo Fundeb – LNF)</w:t>
      </w:r>
      <w:r>
        <w:rPr>
          <w:rFonts w:asciiTheme="minorHAnsi" w:hAnsiTheme="minorHAnsi" w:cs="Arial"/>
          <w:sz w:val="24"/>
          <w:szCs w:val="24"/>
        </w:rPr>
        <w:t>.</w:t>
      </w:r>
    </w:p>
    <w:p w:rsidR="004C35C6" w:rsidRDefault="004C35C6" w:rsidP="00DF568F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4C35C6">
        <w:rPr>
          <w:rFonts w:asciiTheme="minorHAnsi" w:hAnsiTheme="minorHAnsi" w:cs="Arial"/>
          <w:sz w:val="24"/>
          <w:szCs w:val="24"/>
        </w:rPr>
        <w:t>No contexto desse novo marco regulatório, foi revogada a Lei nº 11.494/2007 (Lei do Antigo Fundeb – LAF) em sua quase totalidade. Dentre os pontos revogados, de relevância fundamental, está aquele do critério de atualização do piso nacional do magistério, uma vez que a Lei nº 11.738/2008 (Lei do Piso), ao tratar sobre a atualização do piso, faz menção expressa à lei revogada.</w:t>
      </w:r>
    </w:p>
    <w:p w:rsidR="005F0C87" w:rsidRDefault="004C35C6" w:rsidP="00DF568F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Com a revogação da </w:t>
      </w:r>
      <w:r w:rsidRPr="004C35C6">
        <w:rPr>
          <w:rFonts w:asciiTheme="minorHAnsi" w:hAnsiTheme="minorHAnsi" w:cs="Arial"/>
          <w:sz w:val="24"/>
          <w:szCs w:val="24"/>
        </w:rPr>
        <w:t>L</w:t>
      </w:r>
      <w:r>
        <w:rPr>
          <w:rFonts w:asciiTheme="minorHAnsi" w:hAnsiTheme="minorHAnsi" w:cs="Arial"/>
          <w:sz w:val="24"/>
          <w:szCs w:val="24"/>
        </w:rPr>
        <w:t>A</w:t>
      </w:r>
      <w:r w:rsidRPr="004C35C6">
        <w:rPr>
          <w:rFonts w:asciiTheme="minorHAnsi" w:hAnsiTheme="minorHAnsi" w:cs="Arial"/>
          <w:sz w:val="24"/>
          <w:szCs w:val="24"/>
        </w:rPr>
        <w:t>F, surgiu no cenário jurídico desse novo marco regulatório uma dúvida, exposta em outubro de 2021 pela Secretaria de Educação Básica do Ministério da Educação, em questionamen</w:t>
      </w:r>
      <w:r>
        <w:rPr>
          <w:rFonts w:asciiTheme="minorHAnsi" w:hAnsiTheme="minorHAnsi" w:cs="Arial"/>
          <w:sz w:val="24"/>
          <w:szCs w:val="24"/>
        </w:rPr>
        <w:t xml:space="preserve">to feito à Consultoria Jurídica que se manifestou no </w:t>
      </w:r>
      <w:r w:rsidRPr="004C35C6">
        <w:rPr>
          <w:rFonts w:asciiTheme="minorHAnsi" w:hAnsiTheme="minorHAnsi" w:cs="Arial"/>
          <w:sz w:val="24"/>
          <w:szCs w:val="24"/>
        </w:rPr>
        <w:t xml:space="preserve">Parecer nº 00990/2021/CONJUR-MEC/CGU/AGU (SEI 2982772), no âmbito do Processo Administrativo nº 23000.002248/2022-24, sustentando peremptoriamente que </w:t>
      </w:r>
      <w:r w:rsidRPr="004C35C6">
        <w:rPr>
          <w:rFonts w:asciiTheme="minorHAnsi" w:hAnsiTheme="minorHAnsi" w:cs="Arial"/>
          <w:b/>
          <w:sz w:val="24"/>
          <w:szCs w:val="24"/>
          <w:u w:val="single"/>
        </w:rPr>
        <w:t>a Lei nº 11.738/2008 não poderia ser considerada a “lei específica” exigida pelo art. 212-A, inciso XII, da CF</w:t>
      </w:r>
      <w:r w:rsidRPr="004C35C6">
        <w:rPr>
          <w:rFonts w:asciiTheme="minorHAnsi" w:hAnsiTheme="minorHAnsi" w:cs="Arial"/>
          <w:sz w:val="24"/>
          <w:szCs w:val="24"/>
        </w:rPr>
        <w:t>, dispositivo introduzido pela citada Emenda Constitucional nº 108/2020, bem como que a definição dos critérios de reajuste (assim como a forma de complementação da União) seria matéria de competência exclusiva do Congresso Nacional.</w:t>
      </w:r>
    </w:p>
    <w:p w:rsidR="004C35C6" w:rsidRDefault="00CE2C36" w:rsidP="00DF568F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CE2C36">
        <w:rPr>
          <w:rFonts w:asciiTheme="minorHAnsi" w:hAnsiTheme="minorHAnsi" w:cs="Arial"/>
          <w:sz w:val="24"/>
          <w:szCs w:val="24"/>
        </w:rPr>
        <w:t xml:space="preserve">Porém, </w:t>
      </w:r>
      <w:r w:rsidRPr="00CE2C36">
        <w:rPr>
          <w:rFonts w:asciiTheme="minorHAnsi" w:hAnsiTheme="minorHAnsi" w:cs="Arial"/>
          <w:b/>
          <w:sz w:val="24"/>
          <w:szCs w:val="24"/>
          <w:u w:val="single"/>
        </w:rPr>
        <w:t>insatisfeita com a resposta</w:t>
      </w:r>
      <w:r w:rsidRPr="00CE2C36">
        <w:rPr>
          <w:rFonts w:asciiTheme="minorHAnsi" w:hAnsiTheme="minorHAnsi" w:cs="Arial"/>
          <w:sz w:val="24"/>
          <w:szCs w:val="24"/>
        </w:rPr>
        <w:t xml:space="preserve">, a referida Secretaria de Educação Básica houve por formular nova Consulta a CONJUR/MEC, de teor não idêntico, mas seguramente similar e sobreposto pela resposta anterior. Dessa vez, </w:t>
      </w:r>
      <w:r>
        <w:rPr>
          <w:rFonts w:asciiTheme="minorHAnsi" w:hAnsiTheme="minorHAnsi" w:cs="Arial"/>
          <w:sz w:val="24"/>
          <w:szCs w:val="24"/>
        </w:rPr>
        <w:t>a resposta da CONJUR/MEC foi diferente</w:t>
      </w:r>
      <w:r w:rsidRPr="00CE2C36">
        <w:rPr>
          <w:rFonts w:asciiTheme="minorHAnsi" w:hAnsiTheme="minorHAnsi" w:cs="Arial"/>
          <w:sz w:val="24"/>
          <w:szCs w:val="24"/>
        </w:rPr>
        <w:t>:</w:t>
      </w:r>
    </w:p>
    <w:p w:rsidR="00CE2C36" w:rsidRDefault="00CE2C36" w:rsidP="00DF568F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novo </w:t>
      </w:r>
      <w:r w:rsidRPr="00CE2C36">
        <w:rPr>
          <w:rFonts w:asciiTheme="minorHAnsi" w:hAnsiTheme="minorHAnsi" w:cs="Arial"/>
          <w:sz w:val="24"/>
          <w:szCs w:val="24"/>
        </w:rPr>
        <w:t xml:space="preserve">Parecer nº 00067/2022/CONJUR-MEC/CGU/AGU (SEI 3108623), manifestou-se pela </w:t>
      </w:r>
      <w:r w:rsidRPr="00CE2C36">
        <w:rPr>
          <w:rFonts w:asciiTheme="minorHAnsi" w:hAnsiTheme="minorHAnsi" w:cs="Arial"/>
          <w:i/>
          <w:sz w:val="24"/>
          <w:szCs w:val="24"/>
        </w:rPr>
        <w:t xml:space="preserve">“viabilidade jurídica de uma interpretação no sendo de utilizar, para </w:t>
      </w:r>
      <w:r w:rsidRPr="00CE2C36">
        <w:rPr>
          <w:rFonts w:asciiTheme="minorHAnsi" w:hAnsiTheme="minorHAnsi" w:cs="Arial"/>
          <w:i/>
          <w:sz w:val="24"/>
          <w:szCs w:val="24"/>
        </w:rPr>
        <w:lastRenderedPageBreak/>
        <w:t>2022, o tratamento dado até então baseado na Lei no 11.738/2008, diante da inexistência, até o momento, de normativo que a substitua”</w:t>
      </w:r>
      <w:r w:rsidRPr="00CE2C36">
        <w:rPr>
          <w:rFonts w:asciiTheme="minorHAnsi" w:hAnsiTheme="minorHAnsi" w:cs="Arial"/>
          <w:sz w:val="24"/>
          <w:szCs w:val="24"/>
        </w:rPr>
        <w:t>.</w:t>
      </w:r>
    </w:p>
    <w:p w:rsidR="004C35C6" w:rsidRDefault="00CE2C36" w:rsidP="00DF568F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CE2C36">
        <w:rPr>
          <w:rFonts w:asciiTheme="minorHAnsi" w:hAnsiTheme="minorHAnsi" w:cs="Arial"/>
          <w:sz w:val="24"/>
          <w:szCs w:val="24"/>
        </w:rPr>
        <w:t>Por fim, arrematando o imbróglio criado, quer pelo vácuo legislativo do novo marco regulatório acerca da atualização do piso nacional, quer pela instabilidade do entendimento da CONJUR/MEC sobre o tema nas duas opiniões que se contra</w:t>
      </w:r>
      <w:r>
        <w:rPr>
          <w:rFonts w:asciiTheme="minorHAnsi" w:hAnsiTheme="minorHAnsi" w:cs="Arial"/>
          <w:sz w:val="24"/>
          <w:szCs w:val="24"/>
        </w:rPr>
        <w:t>põem, o Ministro da Educação publicou a Portaria MEC 067, de 04 de fevereiro de 2022, adotando a última posição da CONJUR/MEC</w:t>
      </w:r>
      <w:r w:rsidR="001C745E">
        <w:rPr>
          <w:rFonts w:asciiTheme="minorHAnsi" w:hAnsiTheme="minorHAnsi" w:cs="Arial"/>
          <w:sz w:val="24"/>
          <w:szCs w:val="24"/>
        </w:rPr>
        <w:t>, estabelecendo o novo percentual em 33,24%.</w:t>
      </w:r>
    </w:p>
    <w:p w:rsidR="00877F01" w:rsidRDefault="00877F01" w:rsidP="00DF568F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Assim, diante do </w:t>
      </w:r>
      <w:r w:rsidR="005346B2">
        <w:rPr>
          <w:rFonts w:asciiTheme="minorHAnsi" w:hAnsiTheme="minorHAnsi" w:cs="Arial"/>
          <w:sz w:val="24"/>
          <w:szCs w:val="24"/>
        </w:rPr>
        <w:t>vazio</w:t>
      </w:r>
      <w:r w:rsidRPr="00877F01">
        <w:rPr>
          <w:rFonts w:asciiTheme="minorHAnsi" w:hAnsiTheme="minorHAnsi" w:cs="Arial"/>
          <w:sz w:val="24"/>
          <w:szCs w:val="24"/>
        </w:rPr>
        <w:t xml:space="preserve"> normativo no disciplinamento do critério de correção do valor do Piso dos Professores previsto no parágrafo único do art. 5º da Lei nº 11.738/2008</w:t>
      </w:r>
      <w:r>
        <w:rPr>
          <w:rFonts w:asciiTheme="minorHAnsi" w:hAnsiTheme="minorHAnsi" w:cs="Arial"/>
          <w:sz w:val="24"/>
          <w:szCs w:val="24"/>
        </w:rPr>
        <w:t>, não compete ao Ministério da Educação (através de uma portaria) supri-lo, cabendo ao Congresso Nacional criar a nova regulamentação.</w:t>
      </w:r>
    </w:p>
    <w:p w:rsidR="005F0C87" w:rsidRPr="00DF568F" w:rsidRDefault="005F0C87" w:rsidP="00DF568F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Diante deste cenário de incerteza jurídica e fiscal, e na tentativa de preservar, ao menos, a perda inflacionária, propomos a recomposição dos vencimentos considera</w:t>
      </w:r>
      <w:r w:rsidR="008A229A">
        <w:rPr>
          <w:rFonts w:asciiTheme="minorHAnsi" w:hAnsiTheme="minorHAnsi" w:cs="Arial"/>
          <w:sz w:val="24"/>
          <w:szCs w:val="24"/>
        </w:rPr>
        <w:t>ndo</w:t>
      </w:r>
      <w:r>
        <w:rPr>
          <w:rFonts w:asciiTheme="minorHAnsi" w:hAnsiTheme="minorHAnsi" w:cs="Arial"/>
          <w:sz w:val="24"/>
          <w:szCs w:val="24"/>
        </w:rPr>
        <w:t xml:space="preserve"> a inflação oficial dos últimos 12 meses, o que atinge o percentual de 10,54% (março/2021 a fevereiro/2022).</w:t>
      </w:r>
    </w:p>
    <w:p w:rsidR="00DF568F" w:rsidRPr="00DF568F" w:rsidRDefault="008A229A" w:rsidP="00DF568F">
      <w:p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Aqui, ainda impende registrar que não se discute a valorosa contribuição dos professores, os quais são um dos eixos da nossa sociedade, mas sim trata-se da responsabilidade do gestor público frente às incertezas </w:t>
      </w:r>
      <w:r w:rsidR="00C76454">
        <w:rPr>
          <w:rFonts w:asciiTheme="minorHAnsi" w:hAnsiTheme="minorHAnsi" w:cs="Arial"/>
          <w:sz w:val="24"/>
          <w:szCs w:val="24"/>
        </w:rPr>
        <w:t xml:space="preserve">dos próximos </w:t>
      </w:r>
      <w:r w:rsidR="005346B2">
        <w:rPr>
          <w:rFonts w:asciiTheme="minorHAnsi" w:hAnsiTheme="minorHAnsi" w:cs="Arial"/>
          <w:sz w:val="24"/>
          <w:szCs w:val="24"/>
        </w:rPr>
        <w:t>tempos.</w:t>
      </w:r>
    </w:p>
    <w:p w:rsidR="004273C9" w:rsidRPr="00DF568F" w:rsidRDefault="002D0390" w:rsidP="002D0390">
      <w:pPr>
        <w:spacing w:before="240" w:after="240"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Registramos que o </w:t>
      </w:r>
      <w:r w:rsidR="002825CC" w:rsidRPr="00DF568F">
        <w:rPr>
          <w:rFonts w:asciiTheme="minorHAnsi" w:hAnsiTheme="minorHAnsi" w:cs="Arial"/>
          <w:sz w:val="24"/>
          <w:szCs w:val="24"/>
        </w:rPr>
        <w:t>Impacto orçamentário e financeiro foi elaborado quando da apro</w:t>
      </w:r>
      <w:r w:rsidR="00A264F3" w:rsidRPr="00DF568F">
        <w:rPr>
          <w:rFonts w:asciiTheme="minorHAnsi" w:hAnsiTheme="minorHAnsi" w:cs="Arial"/>
          <w:sz w:val="24"/>
          <w:szCs w:val="24"/>
        </w:rPr>
        <w:t>vação da LOA 20</w:t>
      </w:r>
      <w:r w:rsidR="004273C9" w:rsidRPr="00DF568F">
        <w:rPr>
          <w:rFonts w:asciiTheme="minorHAnsi" w:hAnsiTheme="minorHAnsi" w:cs="Arial"/>
          <w:sz w:val="24"/>
          <w:szCs w:val="24"/>
        </w:rPr>
        <w:t>20</w:t>
      </w:r>
      <w:r w:rsidR="00A264F3" w:rsidRPr="00DF568F">
        <w:rPr>
          <w:rFonts w:asciiTheme="minorHAnsi" w:hAnsiTheme="minorHAnsi" w:cs="Arial"/>
          <w:sz w:val="24"/>
          <w:szCs w:val="24"/>
        </w:rPr>
        <w:t>, conforme a LC 101/2000 em seu artigo 17, §6º.</w:t>
      </w:r>
    </w:p>
    <w:p w:rsidR="004273C9" w:rsidRPr="00DF568F" w:rsidRDefault="004273C9" w:rsidP="002D0390">
      <w:pPr>
        <w:spacing w:before="240" w:after="240"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F568F">
        <w:rPr>
          <w:rFonts w:asciiTheme="minorHAnsi" w:hAnsiTheme="minorHAnsi" w:cs="Arial"/>
          <w:sz w:val="24"/>
          <w:szCs w:val="24"/>
        </w:rPr>
        <w:t xml:space="preserve">Por tudo quanto foi exposto e mais pela prudência exigida pela matéria, entende o Poder Executivo que o percentual do reajuste dos servidores </w:t>
      </w:r>
      <w:r w:rsidR="002D0390">
        <w:rPr>
          <w:rFonts w:asciiTheme="minorHAnsi" w:hAnsiTheme="minorHAnsi" w:cs="Arial"/>
          <w:sz w:val="24"/>
          <w:szCs w:val="24"/>
        </w:rPr>
        <w:t xml:space="preserve">do magistério </w:t>
      </w:r>
      <w:r w:rsidRPr="00DF568F">
        <w:rPr>
          <w:rFonts w:asciiTheme="minorHAnsi" w:hAnsiTheme="minorHAnsi" w:cs="Arial"/>
          <w:sz w:val="24"/>
          <w:szCs w:val="24"/>
        </w:rPr>
        <w:t xml:space="preserve">deve ser fixado conforme o Projeto de Lei agora enviado, razão pela qual conta com a compreensão de Vossas Excelências e com vossa aprovação, solicitando ainda que a matéria seja apreciada sob o </w:t>
      </w:r>
      <w:r w:rsidR="002D0390">
        <w:rPr>
          <w:rFonts w:asciiTheme="minorHAnsi" w:hAnsiTheme="minorHAnsi" w:cs="Arial"/>
          <w:sz w:val="24"/>
          <w:szCs w:val="24"/>
        </w:rPr>
        <w:t>REGIME DE URGÊNCIA</w:t>
      </w:r>
      <w:r w:rsidRPr="00DF568F">
        <w:rPr>
          <w:rFonts w:asciiTheme="minorHAnsi" w:hAnsiTheme="minorHAnsi" w:cs="Arial"/>
          <w:sz w:val="24"/>
          <w:szCs w:val="24"/>
        </w:rPr>
        <w:t>, tendo em vista o reajuste deve ser aplicado a partir da competência 03/202</w:t>
      </w:r>
      <w:r w:rsidR="002D0390">
        <w:rPr>
          <w:rFonts w:asciiTheme="minorHAnsi" w:hAnsiTheme="minorHAnsi" w:cs="Arial"/>
          <w:sz w:val="24"/>
          <w:szCs w:val="24"/>
        </w:rPr>
        <w:t>2.</w:t>
      </w:r>
    </w:p>
    <w:p w:rsidR="00B50B21" w:rsidRPr="00DF568F" w:rsidRDefault="00001D5D" w:rsidP="00B17A95">
      <w:pPr>
        <w:spacing w:before="240" w:after="240"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F568F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DF568F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:rsidR="00001D5D" w:rsidRPr="00DF568F" w:rsidRDefault="00001D5D" w:rsidP="00DF568F">
      <w:pPr>
        <w:tabs>
          <w:tab w:val="left" w:pos="708"/>
          <w:tab w:val="left" w:pos="1416"/>
          <w:tab w:val="left" w:pos="1965"/>
        </w:tabs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568F">
        <w:rPr>
          <w:rFonts w:asciiTheme="minorHAnsi" w:hAnsiTheme="minorHAnsi" w:cs="Arial"/>
          <w:sz w:val="24"/>
          <w:szCs w:val="24"/>
        </w:rPr>
        <w:t>Atenciosamente,</w:t>
      </w:r>
      <w:r w:rsidRPr="00DF568F">
        <w:rPr>
          <w:rFonts w:asciiTheme="minorHAnsi" w:hAnsiTheme="minorHAnsi" w:cs="Arial"/>
          <w:sz w:val="24"/>
          <w:szCs w:val="24"/>
        </w:rPr>
        <w:tab/>
      </w:r>
      <w:r w:rsidR="00DF568F">
        <w:rPr>
          <w:rFonts w:asciiTheme="minorHAnsi" w:hAnsiTheme="minorHAnsi" w:cs="Arial"/>
          <w:sz w:val="24"/>
          <w:szCs w:val="24"/>
        </w:rPr>
        <w:tab/>
      </w:r>
    </w:p>
    <w:p w:rsidR="00001D5D" w:rsidRPr="00535FC5" w:rsidRDefault="00817657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85739A" w:rsidRDefault="0085739A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5739A" w:rsidRDefault="0085739A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5739A" w:rsidRDefault="0085739A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C09C7">
        <w:rPr>
          <w:rFonts w:asciiTheme="minorHAnsi" w:hAnsiTheme="minorHAnsi" w:cs="Arial"/>
          <w:b/>
          <w:sz w:val="24"/>
          <w:szCs w:val="24"/>
        </w:rPr>
        <w:t>029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AC09C7">
        <w:rPr>
          <w:rFonts w:asciiTheme="minorHAnsi" w:hAnsiTheme="minorHAnsi" w:cs="Arial"/>
          <w:b/>
          <w:sz w:val="24"/>
          <w:szCs w:val="24"/>
        </w:rPr>
        <w:t>3</w:t>
      </w:r>
      <w:r w:rsidR="00B17A95">
        <w:rPr>
          <w:rFonts w:asciiTheme="minorHAnsi" w:hAnsiTheme="minorHAnsi" w:cs="Arial"/>
          <w:b/>
          <w:sz w:val="24"/>
          <w:szCs w:val="24"/>
        </w:rPr>
        <w:t>1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E26F5">
        <w:rPr>
          <w:rFonts w:asciiTheme="minorHAnsi" w:hAnsiTheme="minorHAnsi" w:cs="Arial"/>
          <w:b/>
          <w:sz w:val="24"/>
          <w:szCs w:val="24"/>
        </w:rPr>
        <w:t>MARÇO DE 202</w:t>
      </w:r>
      <w:r w:rsidR="00522111">
        <w:rPr>
          <w:rFonts w:asciiTheme="minorHAnsi" w:hAnsiTheme="minorHAnsi" w:cs="Arial"/>
          <w:b/>
          <w:sz w:val="24"/>
          <w:szCs w:val="24"/>
        </w:rPr>
        <w:t>2</w:t>
      </w:r>
    </w:p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D061B" w:rsidRPr="00DD061B" w:rsidRDefault="00DD061B" w:rsidP="00B11E4C">
      <w:pPr>
        <w:spacing w:line="276" w:lineRule="auto"/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>REAJUSTA AS TABELAS DE PAGAMENTO DOS VENCIMENTOS DOS INTEGRANTES DO MAGISTÉRIO PÚBLICO DE SÃO JERÔNIMO E DA OUTRAS PROVIDÊNCIAS.</w:t>
      </w:r>
    </w:p>
    <w:p w:rsidR="007C4BAC" w:rsidRDefault="007C4BAC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37DF1" w:rsidRPr="00282D66" w:rsidRDefault="00437DF1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437DF1" w:rsidRDefault="00437DF1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DD061B" w:rsidRDefault="007C4BAC" w:rsidP="00B11E4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005F0">
        <w:rPr>
          <w:rFonts w:asciiTheme="minorHAnsi" w:hAnsiTheme="minorHAnsi" w:cs="Arial"/>
          <w:sz w:val="24"/>
          <w:szCs w:val="24"/>
        </w:rPr>
        <w:t xml:space="preserve">Art. 1º 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Ficam reajustadas as tabelas de pagamento dos cargos do Magistério Municipal </w:t>
      </w:r>
      <w:r w:rsidR="00DD061B" w:rsidRPr="0036056F">
        <w:rPr>
          <w:rFonts w:asciiTheme="minorHAnsi" w:hAnsiTheme="minorHAnsi" w:cs="Arial"/>
          <w:sz w:val="24"/>
          <w:szCs w:val="24"/>
        </w:rPr>
        <w:t>ficando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 as mesmas assim constituídas:</w:t>
      </w:r>
      <w:r w:rsidR="00DD061B" w:rsidRPr="00DD061B">
        <w:rPr>
          <w:rFonts w:asciiTheme="minorHAnsi" w:hAnsiTheme="minorHAnsi" w:cs="Arial"/>
          <w:sz w:val="24"/>
          <w:szCs w:val="24"/>
        </w:rPr>
        <w:t xml:space="preserve"> </w:t>
      </w:r>
    </w:p>
    <w:p w:rsidR="00DD061B" w:rsidRPr="00DD061B" w:rsidRDefault="00DD061B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§1º</w:t>
      </w:r>
      <w:r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71A56">
        <w:rPr>
          <w:rFonts w:asciiTheme="minorHAnsi" w:hAnsiTheme="minorHAnsi" w:cs="Arial"/>
          <w:bCs/>
          <w:sz w:val="24"/>
          <w:szCs w:val="24"/>
        </w:rPr>
        <w:t>A tabela do inciso I</w:t>
      </w:r>
      <w:r>
        <w:rPr>
          <w:rFonts w:asciiTheme="minorHAnsi" w:hAnsiTheme="minorHAnsi" w:cs="Arial"/>
          <w:bCs/>
          <w:sz w:val="24"/>
          <w:szCs w:val="24"/>
        </w:rPr>
        <w:t xml:space="preserve">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 xml:space="preserve">09 fica </w:t>
      </w:r>
      <w:r w:rsidR="00871A56">
        <w:rPr>
          <w:rFonts w:asciiTheme="minorHAnsi" w:hAnsiTheme="minorHAnsi" w:cs="Arial"/>
          <w:bCs/>
          <w:sz w:val="24"/>
          <w:szCs w:val="24"/>
        </w:rPr>
        <w:t>reajusta</w:t>
      </w:r>
      <w:r w:rsidR="008D065A">
        <w:rPr>
          <w:rFonts w:asciiTheme="minorHAnsi" w:hAnsiTheme="minorHAnsi" w:cs="Arial"/>
          <w:bCs/>
          <w:sz w:val="24"/>
          <w:szCs w:val="24"/>
        </w:rPr>
        <w:t>da</w:t>
      </w:r>
      <w:r w:rsidR="00871A56">
        <w:rPr>
          <w:rFonts w:asciiTheme="minorHAnsi" w:hAnsiTheme="minorHAnsi" w:cs="Arial"/>
          <w:bCs/>
          <w:sz w:val="24"/>
          <w:szCs w:val="24"/>
        </w:rPr>
        <w:t xml:space="preserve"> pela aplicação do índice de </w:t>
      </w:r>
      <w:r w:rsidR="00522111">
        <w:rPr>
          <w:rFonts w:asciiTheme="minorHAnsi" w:hAnsiTheme="minorHAnsi" w:cs="Arial"/>
          <w:bCs/>
          <w:sz w:val="24"/>
          <w:szCs w:val="24"/>
        </w:rPr>
        <w:t>10,54% (dez virgula cinquenta e quatro por cento)</w:t>
      </w:r>
      <w:r w:rsidR="00871A56">
        <w:rPr>
          <w:rFonts w:asciiTheme="minorHAnsi" w:hAnsiTheme="minorHAnsi" w:cs="Arial"/>
          <w:bCs/>
          <w:sz w:val="24"/>
          <w:szCs w:val="24"/>
        </w:rPr>
        <w:t xml:space="preserve">, passando a ter a </w:t>
      </w:r>
      <w:r>
        <w:rPr>
          <w:rFonts w:asciiTheme="minorHAnsi" w:hAnsiTheme="minorHAnsi" w:cs="Arial"/>
          <w:bCs/>
          <w:sz w:val="24"/>
          <w:szCs w:val="24"/>
        </w:rPr>
        <w:t>seguinte redação:</w:t>
      </w:r>
    </w:p>
    <w:p w:rsidR="00DD061B" w:rsidRPr="00DD061B" w:rsidRDefault="00DD061B" w:rsidP="00B11E4C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t>I - Cargos Efetivos:</w:t>
      </w:r>
    </w:p>
    <w:tbl>
      <w:tblPr>
        <w:tblW w:w="6256" w:type="dxa"/>
        <w:tblInd w:w="1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984"/>
        <w:gridCol w:w="1701"/>
      </w:tblGrid>
      <w:tr w:rsidR="00DD061B" w:rsidRPr="00DD061B" w:rsidTr="00DD061B">
        <w:trPr>
          <w:trHeight w:val="30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DD061B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22111" w:rsidP="00B9427D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R$ 2.021,73</w:t>
            </w:r>
          </w:p>
        </w:tc>
      </w:tr>
      <w:tr w:rsidR="00DD061B" w:rsidRPr="00DD061B" w:rsidTr="005471FF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471FF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Pedagogo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22111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R$ 3.313,15</w:t>
            </w:r>
          </w:p>
        </w:tc>
      </w:tr>
      <w:tr w:rsidR="00DD061B" w:rsidRPr="00DD061B" w:rsidTr="005471FF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471FF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Orientador Educacional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22111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R$ 3.313,15</w:t>
            </w:r>
          </w:p>
        </w:tc>
      </w:tr>
    </w:tbl>
    <w:p w:rsidR="006C2E42" w:rsidRPr="00DD061B" w:rsidRDefault="006C2E42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§2º</w:t>
      </w:r>
      <w:r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A tabela do inciso II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>09 fica reajusta</w:t>
      </w:r>
      <w:r w:rsidR="008D065A">
        <w:rPr>
          <w:rFonts w:asciiTheme="minorHAnsi" w:hAnsiTheme="minorHAnsi" w:cs="Arial"/>
          <w:bCs/>
          <w:sz w:val="24"/>
          <w:szCs w:val="24"/>
        </w:rPr>
        <w:t>da</w:t>
      </w:r>
      <w:r>
        <w:rPr>
          <w:rFonts w:asciiTheme="minorHAnsi" w:hAnsiTheme="minorHAnsi" w:cs="Arial"/>
          <w:bCs/>
          <w:sz w:val="24"/>
          <w:szCs w:val="24"/>
        </w:rPr>
        <w:t xml:space="preserve"> pela aplicação do índice</w:t>
      </w:r>
      <w:r w:rsidR="00522111">
        <w:rPr>
          <w:rFonts w:asciiTheme="minorHAnsi" w:hAnsiTheme="minorHAnsi" w:cs="Arial"/>
          <w:bCs/>
          <w:sz w:val="24"/>
          <w:szCs w:val="24"/>
        </w:rPr>
        <w:t xml:space="preserve"> de </w:t>
      </w:r>
      <w:r w:rsidR="00522111">
        <w:rPr>
          <w:rFonts w:asciiTheme="minorHAnsi" w:hAnsiTheme="minorHAnsi" w:cs="Arial"/>
          <w:bCs/>
          <w:sz w:val="24"/>
          <w:szCs w:val="24"/>
        </w:rPr>
        <w:t>10,54% (dez virgula cinquenta e quatro por cento)</w:t>
      </w:r>
      <w:r w:rsidR="00522111">
        <w:rPr>
          <w:rFonts w:asciiTheme="minorHAnsi" w:hAnsiTheme="minorHAnsi" w:cs="Arial"/>
          <w:bCs/>
          <w:sz w:val="24"/>
          <w:szCs w:val="24"/>
        </w:rPr>
        <w:t xml:space="preserve">, </w:t>
      </w:r>
      <w:r>
        <w:rPr>
          <w:rFonts w:asciiTheme="minorHAnsi" w:hAnsiTheme="minorHAnsi" w:cs="Arial"/>
          <w:bCs/>
          <w:sz w:val="24"/>
          <w:szCs w:val="24"/>
        </w:rPr>
        <w:t>passando a ter a seguinte redação:</w:t>
      </w:r>
    </w:p>
    <w:p w:rsidR="00DD061B" w:rsidRPr="00DD061B" w:rsidRDefault="00DD061B" w:rsidP="00B11E4C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t xml:space="preserve">II - </w:t>
      </w:r>
      <w:r w:rsidR="00F81669" w:rsidRPr="00F81669">
        <w:rPr>
          <w:rFonts w:asciiTheme="minorHAnsi" w:hAnsiTheme="minorHAnsi" w:cs="Arial"/>
          <w:bCs/>
          <w:i/>
          <w:sz w:val="24"/>
          <w:szCs w:val="24"/>
        </w:rPr>
        <w:t>Cargos efetivos de professor, enquadrados no quadro especial de extinção, criados na forma do art. 47 das Disposições Finais Transitórias</w:t>
      </w:r>
    </w:p>
    <w:tbl>
      <w:tblPr>
        <w:tblW w:w="6316" w:type="dxa"/>
        <w:tblInd w:w="1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064"/>
        <w:gridCol w:w="1559"/>
      </w:tblGrid>
      <w:tr w:rsidR="00DD061B" w:rsidRPr="00DD061B" w:rsidTr="00F81669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F81669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Normal de Nível Médio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53582B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</w:t>
            </w:r>
            <w:r w:rsidR="0053582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$ 1.993,98</w:t>
            </w:r>
          </w:p>
        </w:tc>
      </w:tr>
      <w:tr w:rsidR="00F81669" w:rsidRPr="00DD061B" w:rsidTr="00F81669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669" w:rsidRPr="00DD061B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Nível 1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669" w:rsidRPr="00DD061B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669" w:rsidRDefault="00F81669" w:rsidP="0053582B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53582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2.021,33</w:t>
            </w:r>
          </w:p>
        </w:tc>
      </w:tr>
    </w:tbl>
    <w:p w:rsidR="002F4619" w:rsidRDefault="006C2E42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§3º</w:t>
      </w:r>
      <w:r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A tabela do inciso III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>09 fica reajusta</w:t>
      </w:r>
      <w:r w:rsidR="008D065A">
        <w:rPr>
          <w:rFonts w:asciiTheme="minorHAnsi" w:hAnsiTheme="minorHAnsi" w:cs="Arial"/>
          <w:bCs/>
          <w:sz w:val="24"/>
          <w:szCs w:val="24"/>
        </w:rPr>
        <w:t>da</w:t>
      </w:r>
      <w:r>
        <w:rPr>
          <w:rFonts w:asciiTheme="minorHAnsi" w:hAnsiTheme="minorHAnsi" w:cs="Arial"/>
          <w:bCs/>
          <w:sz w:val="24"/>
          <w:szCs w:val="24"/>
        </w:rPr>
        <w:t xml:space="preserve"> pela aplicação do </w:t>
      </w:r>
      <w:r w:rsidR="0082366A">
        <w:rPr>
          <w:rFonts w:asciiTheme="minorHAnsi" w:hAnsiTheme="minorHAnsi" w:cs="Arial"/>
          <w:bCs/>
          <w:sz w:val="24"/>
          <w:szCs w:val="24"/>
        </w:rPr>
        <w:t xml:space="preserve">índice de </w:t>
      </w:r>
      <w:r w:rsidR="0082366A">
        <w:rPr>
          <w:rFonts w:asciiTheme="minorHAnsi" w:hAnsiTheme="minorHAnsi" w:cs="Arial"/>
          <w:bCs/>
          <w:sz w:val="24"/>
          <w:szCs w:val="24"/>
        </w:rPr>
        <w:t>10,54% (dez virgula cinquenta e quatro por cento)</w:t>
      </w:r>
      <w:r w:rsidR="004700BA">
        <w:rPr>
          <w:rFonts w:asciiTheme="minorHAnsi" w:hAnsiTheme="minorHAnsi" w:cs="Arial"/>
          <w:bCs/>
          <w:sz w:val="24"/>
          <w:szCs w:val="24"/>
        </w:rPr>
        <w:t>, passando a ter a seguinte redação.</w:t>
      </w:r>
    </w:p>
    <w:p w:rsidR="00DD061B" w:rsidRPr="00673D1C" w:rsidRDefault="002F4619" w:rsidP="00B11E4C">
      <w:pPr>
        <w:spacing w:before="240" w:line="276" w:lineRule="auto"/>
        <w:ind w:left="708" w:firstLine="708"/>
        <w:jc w:val="both"/>
        <w:rPr>
          <w:rFonts w:asciiTheme="minorHAnsi" w:hAnsiTheme="minorHAnsi" w:cs="Arial"/>
          <w:bCs/>
          <w:i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lastRenderedPageBreak/>
        <w:t xml:space="preserve">      </w:t>
      </w:r>
      <w:r w:rsidR="00DD061B" w:rsidRPr="00673D1C">
        <w:rPr>
          <w:rFonts w:asciiTheme="minorHAnsi" w:hAnsiTheme="minorHAnsi" w:cs="Arial"/>
          <w:bCs/>
          <w:i/>
          <w:sz w:val="24"/>
          <w:szCs w:val="24"/>
        </w:rPr>
        <w:t>III - Cargos Funções Gratificadas:</w:t>
      </w:r>
      <w:r w:rsidR="00673D1C" w:rsidRPr="00673D1C">
        <w:rPr>
          <w:rFonts w:asciiTheme="minorHAnsi" w:hAnsiTheme="minorHAnsi" w:cs="Arial"/>
          <w:bCs/>
          <w:i/>
          <w:sz w:val="24"/>
          <w:szCs w:val="24"/>
        </w:rPr>
        <w:tab/>
      </w:r>
    </w:p>
    <w:tbl>
      <w:tblPr>
        <w:tblW w:w="6346" w:type="dxa"/>
        <w:tblInd w:w="1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168"/>
        <w:gridCol w:w="1275"/>
        <w:gridCol w:w="2410"/>
      </w:tblGrid>
      <w:tr w:rsidR="00DD061B" w:rsidRPr="001D687E" w:rsidTr="00DD061B">
        <w:trPr>
          <w:trHeight w:val="300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82366A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82366A">
              <w:rPr>
                <w:rFonts w:asciiTheme="minorHAnsi" w:hAnsiTheme="minorHAnsi"/>
                <w:i/>
                <w:sz w:val="24"/>
              </w:rPr>
              <w:t>492,62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82366A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82366A">
              <w:rPr>
                <w:rFonts w:asciiTheme="minorHAnsi" w:hAnsiTheme="minorHAnsi"/>
                <w:i/>
                <w:sz w:val="24"/>
              </w:rPr>
              <w:t>745,27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82366A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82366A">
              <w:rPr>
                <w:rFonts w:asciiTheme="minorHAnsi" w:hAnsiTheme="minorHAnsi"/>
                <w:i/>
                <w:sz w:val="24"/>
              </w:rPr>
              <w:t>1.127,56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Vice-Diretor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82366A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82366A">
              <w:rPr>
                <w:rFonts w:asciiTheme="minorHAnsi" w:hAnsiTheme="minorHAnsi"/>
                <w:i/>
                <w:sz w:val="24"/>
              </w:rPr>
              <w:t>492,62</w:t>
            </w:r>
          </w:p>
        </w:tc>
      </w:tr>
      <w:tr w:rsidR="00DD061B" w:rsidRPr="001D687E" w:rsidTr="00DD061B">
        <w:trPr>
          <w:gridAfter w:val="3"/>
          <w:wAfter w:w="5853" w:type="dxa"/>
          <w:trHeight w:val="315"/>
        </w:trPr>
        <w:tc>
          <w:tcPr>
            <w:tcW w:w="49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rPr>
                <w:rFonts w:asciiTheme="minorHAnsi" w:hAnsiTheme="minorHAnsi" w:cs="Arial"/>
                <w:bCs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bCs/>
                <w:i/>
                <w:color w:val="000000"/>
                <w:sz w:val="24"/>
                <w:szCs w:val="24"/>
              </w:rPr>
              <w:t> </w:t>
            </w:r>
          </w:p>
        </w:tc>
      </w:tr>
    </w:tbl>
    <w:p w:rsidR="004700BA" w:rsidRPr="00DD061B" w:rsidRDefault="00673D1C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</w:t>
      </w:r>
      <w:r w:rsidR="004700BA">
        <w:rPr>
          <w:rFonts w:asciiTheme="minorHAnsi" w:hAnsiTheme="minorHAnsi" w:cs="Arial"/>
          <w:bCs/>
          <w:sz w:val="24"/>
          <w:szCs w:val="24"/>
        </w:rPr>
        <w:t>4</w:t>
      </w:r>
      <w:r>
        <w:rPr>
          <w:rFonts w:asciiTheme="minorHAnsi" w:hAnsiTheme="minorHAnsi" w:cs="Arial"/>
          <w:bCs/>
          <w:sz w:val="24"/>
          <w:szCs w:val="24"/>
        </w:rPr>
        <w:t>º</w:t>
      </w:r>
      <w:r w:rsidR="00DD061B"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4700BA">
        <w:rPr>
          <w:rFonts w:asciiTheme="minorHAnsi" w:hAnsiTheme="minorHAnsi" w:cs="Arial"/>
          <w:bCs/>
          <w:sz w:val="24"/>
          <w:szCs w:val="24"/>
        </w:rPr>
        <w:t>A tabela do</w:t>
      </w:r>
      <w:r>
        <w:rPr>
          <w:rFonts w:asciiTheme="minorHAnsi" w:hAnsiTheme="minorHAnsi" w:cs="Arial"/>
          <w:bCs/>
          <w:sz w:val="24"/>
          <w:szCs w:val="24"/>
        </w:rPr>
        <w:t xml:space="preserve"> art. 3º da </w:t>
      </w:r>
      <w:r w:rsidR="00DD061B" w:rsidRPr="00DD061B">
        <w:rPr>
          <w:rFonts w:asciiTheme="minorHAnsi" w:hAnsiTheme="minorHAnsi" w:cs="Arial"/>
          <w:bCs/>
          <w:sz w:val="24"/>
          <w:szCs w:val="24"/>
        </w:rPr>
        <w:t xml:space="preserve">Lei </w:t>
      </w:r>
      <w:r>
        <w:rPr>
          <w:rFonts w:asciiTheme="minorHAnsi" w:hAnsiTheme="minorHAnsi" w:cs="Arial"/>
          <w:bCs/>
          <w:sz w:val="24"/>
          <w:szCs w:val="24"/>
        </w:rPr>
        <w:t>Municipal nº 3</w:t>
      </w:r>
      <w:r w:rsidR="00CA2087">
        <w:rPr>
          <w:rFonts w:asciiTheme="minorHAnsi" w:hAnsiTheme="minorHAnsi" w:cs="Arial"/>
          <w:bCs/>
          <w:sz w:val="24"/>
          <w:szCs w:val="24"/>
        </w:rPr>
        <w:t>.</w:t>
      </w:r>
      <w:r>
        <w:rPr>
          <w:rFonts w:asciiTheme="minorHAnsi" w:hAnsiTheme="minorHAnsi" w:cs="Arial"/>
          <w:bCs/>
          <w:sz w:val="24"/>
          <w:szCs w:val="24"/>
        </w:rPr>
        <w:t>567 de 30/08/2017</w:t>
      </w:r>
      <w:r w:rsidR="004700BA">
        <w:rPr>
          <w:rFonts w:asciiTheme="minorHAnsi" w:hAnsiTheme="minorHAnsi" w:cs="Arial"/>
          <w:bCs/>
          <w:sz w:val="24"/>
          <w:szCs w:val="24"/>
        </w:rPr>
        <w:t xml:space="preserve">, fica reajusta em </w:t>
      </w:r>
      <w:r w:rsidR="002A2BD8">
        <w:rPr>
          <w:rFonts w:asciiTheme="minorHAnsi" w:hAnsiTheme="minorHAnsi" w:cs="Arial"/>
          <w:bCs/>
          <w:sz w:val="24"/>
          <w:szCs w:val="24"/>
        </w:rPr>
        <w:t>10,54% (dez virgula cinquenta e quatro por cento)</w:t>
      </w:r>
      <w:r w:rsidR="004700BA">
        <w:rPr>
          <w:rFonts w:asciiTheme="minorHAnsi" w:hAnsiTheme="minorHAnsi" w:cs="Arial"/>
          <w:bCs/>
          <w:sz w:val="24"/>
          <w:szCs w:val="24"/>
        </w:rPr>
        <w:t>, passando a ter a seguinte redação.</w:t>
      </w:r>
    </w:p>
    <w:p w:rsidR="004700BA" w:rsidRPr="002F4619" w:rsidRDefault="004700BA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16"/>
          <w:szCs w:val="24"/>
        </w:rPr>
      </w:pPr>
    </w:p>
    <w:p w:rsidR="00DD061B" w:rsidRPr="001D687E" w:rsidRDefault="00DD061B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>Art.3º O salário do Auxiliar de Ensino do quadro especial em extinção a que se refere o art. 1º será o a seguir mencionado:</w:t>
      </w:r>
    </w:p>
    <w:p w:rsidR="00DD061B" w:rsidRPr="002F4619" w:rsidRDefault="00DD061B" w:rsidP="00B11E4C">
      <w:pPr>
        <w:spacing w:line="276" w:lineRule="auto"/>
        <w:jc w:val="both"/>
        <w:rPr>
          <w:rFonts w:asciiTheme="minorHAnsi" w:hAnsiTheme="minorHAnsi" w:cs="Arial"/>
          <w:color w:val="000000"/>
          <w:sz w:val="12"/>
          <w:szCs w:val="24"/>
        </w:rPr>
      </w:pPr>
    </w:p>
    <w:tbl>
      <w:tblPr>
        <w:tblW w:w="6232" w:type="dxa"/>
        <w:tblInd w:w="1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2409"/>
      </w:tblGrid>
      <w:tr w:rsidR="00DD061B" w:rsidRPr="00673D1C" w:rsidTr="00673D1C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2A2BD8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R$ 956,78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36056F" w:rsidP="002A2BD8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2A2BD8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1.913,57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DD061B" w:rsidRDefault="001D687E" w:rsidP="00436976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1D687E">
        <w:rPr>
          <w:rFonts w:asciiTheme="minorHAnsi" w:hAnsiTheme="minorHAnsi" w:cs="Arial"/>
          <w:bCs/>
          <w:sz w:val="24"/>
          <w:szCs w:val="24"/>
        </w:rPr>
        <w:t>§</w:t>
      </w:r>
      <w:r w:rsidR="004700BA">
        <w:rPr>
          <w:rFonts w:asciiTheme="minorHAnsi" w:hAnsiTheme="minorHAnsi" w:cs="Arial"/>
          <w:bCs/>
          <w:sz w:val="24"/>
          <w:szCs w:val="24"/>
        </w:rPr>
        <w:t>5</w:t>
      </w:r>
      <w:r w:rsidRPr="001D687E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4700BA">
        <w:rPr>
          <w:rFonts w:asciiTheme="minorHAnsi" w:hAnsiTheme="minorHAnsi" w:cs="Arial"/>
          <w:bCs/>
          <w:sz w:val="24"/>
          <w:szCs w:val="24"/>
        </w:rPr>
        <w:t>A tabela do</w:t>
      </w:r>
      <w:r w:rsidRPr="001D687E">
        <w:rPr>
          <w:rFonts w:asciiTheme="minorHAnsi" w:hAnsiTheme="minorHAnsi" w:cs="Arial"/>
          <w:bCs/>
          <w:sz w:val="24"/>
          <w:szCs w:val="24"/>
        </w:rPr>
        <w:t xml:space="preserve"> art. 2º da </w:t>
      </w:r>
      <w:r w:rsidR="00DD061B" w:rsidRPr="001D687E">
        <w:rPr>
          <w:rFonts w:asciiTheme="minorHAnsi" w:hAnsiTheme="minorHAnsi" w:cs="Arial"/>
          <w:bCs/>
          <w:sz w:val="24"/>
          <w:szCs w:val="24"/>
        </w:rPr>
        <w:t xml:space="preserve">Lei </w:t>
      </w:r>
      <w:r w:rsidRPr="001D687E">
        <w:rPr>
          <w:rFonts w:asciiTheme="minorHAnsi" w:hAnsiTheme="minorHAnsi" w:cs="Arial"/>
          <w:bCs/>
          <w:sz w:val="24"/>
          <w:szCs w:val="24"/>
        </w:rPr>
        <w:t xml:space="preserve">Municipal nº 3568 de 30/08/2017 fica </w:t>
      </w:r>
      <w:r w:rsidR="008D065A">
        <w:rPr>
          <w:rFonts w:asciiTheme="minorHAnsi" w:hAnsiTheme="minorHAnsi" w:cs="Arial"/>
          <w:bCs/>
          <w:sz w:val="24"/>
          <w:szCs w:val="24"/>
        </w:rPr>
        <w:t xml:space="preserve">reajustada com a aplicação de </w:t>
      </w:r>
      <w:r w:rsidR="00BB3A6F" w:rsidRPr="00BB3A6F">
        <w:rPr>
          <w:rFonts w:asciiTheme="minorHAnsi" w:hAnsiTheme="minorHAnsi" w:cs="Arial"/>
          <w:bCs/>
          <w:sz w:val="24"/>
          <w:szCs w:val="24"/>
        </w:rPr>
        <w:t>10,54% (dez virgula cinquenta e quatro por cento)</w:t>
      </w:r>
      <w:r w:rsidR="002F4619">
        <w:rPr>
          <w:rFonts w:asciiTheme="minorHAnsi" w:hAnsiTheme="minorHAnsi" w:cs="Arial"/>
          <w:bCs/>
          <w:sz w:val="24"/>
          <w:szCs w:val="24"/>
        </w:rPr>
        <w:t xml:space="preserve">, passando a ter a seguinte </w:t>
      </w:r>
      <w:r w:rsidRPr="001D687E">
        <w:rPr>
          <w:rFonts w:asciiTheme="minorHAnsi" w:hAnsiTheme="minorHAnsi" w:cs="Arial"/>
          <w:bCs/>
          <w:sz w:val="24"/>
          <w:szCs w:val="24"/>
        </w:rPr>
        <w:t>redação:</w:t>
      </w:r>
    </w:p>
    <w:p w:rsidR="001B7C53" w:rsidRDefault="001B7C53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:rsidR="00DD061B" w:rsidRPr="001D687E" w:rsidRDefault="00DD061B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 xml:space="preserve">Art. 2º O salário dos Professores do quadro especial em extinção a que se refere o art. 1º será o a seguir mencionado: </w:t>
      </w:r>
    </w:p>
    <w:p w:rsidR="00DD061B" w:rsidRPr="00DD061B" w:rsidRDefault="00DD061B" w:rsidP="00B11E4C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6656" w:type="dxa"/>
        <w:tblInd w:w="1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1418"/>
        <w:gridCol w:w="1978"/>
      </w:tblGrid>
      <w:tr w:rsidR="00DD061B" w:rsidRPr="000D73A0" w:rsidTr="00BB3A6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Vagas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0D73A0" w:rsidTr="00BB3A6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B" w:rsidRPr="000D73A0" w:rsidRDefault="006E4272" w:rsidP="00BB3A6F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BB3A6F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1.595,98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DD061B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0D73A0" w:rsidTr="00BB3A6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</w:t>
            </w:r>
            <w:r w:rsidR="006E4272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</w:t>
            </w:r>
            <w:r w:rsidR="000D73A0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(decisão judicial)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B" w:rsidRPr="000D73A0" w:rsidRDefault="006E4272" w:rsidP="00BB3A6F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BB3A6F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4.339,29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0D73A0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</w:t>
            </w:r>
            <w:r w:rsidR="00DD061B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0 horas semanais</w:t>
            </w:r>
          </w:p>
        </w:tc>
      </w:tr>
      <w:tr w:rsidR="00DD061B" w:rsidRPr="001D687E" w:rsidTr="00BB3A6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B" w:rsidRPr="000D73A0" w:rsidRDefault="006E4272" w:rsidP="00BB3A6F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BB3A6F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3.190,35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1D687E" w:rsidRDefault="00DD061B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B11E4C" w:rsidRDefault="00B11E4C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94032" w:rsidRDefault="00DD061B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2° </w:t>
      </w:r>
      <w:r w:rsidRPr="00DD061B">
        <w:rPr>
          <w:rFonts w:asciiTheme="minorHAnsi" w:hAnsiTheme="minorHAnsi" w:cs="Arial"/>
          <w:sz w:val="24"/>
          <w:szCs w:val="24"/>
        </w:rPr>
        <w:t xml:space="preserve">Revogadas as disposições em contrário, esta Lei entra em vigor na data de sua publicação, sendo seus efeitos </w:t>
      </w:r>
      <w:r w:rsidR="00D800D6">
        <w:rPr>
          <w:rFonts w:asciiTheme="minorHAnsi" w:hAnsiTheme="minorHAnsi" w:cs="Arial"/>
          <w:sz w:val="24"/>
          <w:szCs w:val="24"/>
        </w:rPr>
        <w:t>a contar de</w:t>
      </w:r>
      <w:r w:rsidRPr="00DD061B">
        <w:rPr>
          <w:rFonts w:asciiTheme="minorHAnsi" w:hAnsiTheme="minorHAnsi" w:cs="Arial"/>
          <w:sz w:val="24"/>
          <w:szCs w:val="24"/>
        </w:rPr>
        <w:t xml:space="preserve"> 01.03.20</w:t>
      </w:r>
      <w:r w:rsidR="00BB3A6F">
        <w:rPr>
          <w:rFonts w:asciiTheme="minorHAnsi" w:hAnsiTheme="minorHAnsi" w:cs="Arial"/>
          <w:sz w:val="24"/>
          <w:szCs w:val="24"/>
        </w:rPr>
        <w:t>22</w:t>
      </w:r>
      <w:r w:rsidR="00B17A95">
        <w:rPr>
          <w:rFonts w:asciiTheme="minorHAnsi" w:hAnsiTheme="minorHAnsi" w:cs="Arial"/>
          <w:sz w:val="24"/>
          <w:szCs w:val="24"/>
        </w:rPr>
        <w:t>.</w:t>
      </w:r>
    </w:p>
    <w:p w:rsidR="00AF7595" w:rsidRDefault="00AF759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AF7595" w:rsidRDefault="00AF759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CA2087" w:rsidRDefault="00CA2087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0F5357" w:rsidRPr="00535FC5" w:rsidRDefault="00CA2087" w:rsidP="00B11E4C">
      <w:pPr>
        <w:spacing w:line="276" w:lineRule="auto"/>
        <w:ind w:firstLine="708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</w:t>
      </w:r>
      <w:r w:rsidR="00817657"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Pr="00535FC5" w:rsidRDefault="000F5357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83" w:rsidRDefault="00796483" w:rsidP="006B02EF">
      <w:r>
        <w:separator/>
      </w:r>
    </w:p>
  </w:endnote>
  <w:endnote w:type="continuationSeparator" w:id="0">
    <w:p w:rsidR="00796483" w:rsidRDefault="0079648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67538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800D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800D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800D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800D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67538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83" w:rsidRDefault="00796483" w:rsidP="006B02EF">
      <w:r>
        <w:separator/>
      </w:r>
    </w:p>
  </w:footnote>
  <w:footnote w:type="continuationSeparator" w:id="0">
    <w:p w:rsidR="00796483" w:rsidRDefault="0079648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D627A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05F0"/>
    <w:rsid w:val="00001D5D"/>
    <w:rsid w:val="0000627B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62C2"/>
    <w:rsid w:val="00091011"/>
    <w:rsid w:val="0009444C"/>
    <w:rsid w:val="00096649"/>
    <w:rsid w:val="000A1996"/>
    <w:rsid w:val="000A2154"/>
    <w:rsid w:val="000A69D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3A0"/>
    <w:rsid w:val="000D7A8F"/>
    <w:rsid w:val="000E240D"/>
    <w:rsid w:val="000E3ADA"/>
    <w:rsid w:val="000F4C67"/>
    <w:rsid w:val="000F5357"/>
    <w:rsid w:val="001011AE"/>
    <w:rsid w:val="001104B4"/>
    <w:rsid w:val="0011117B"/>
    <w:rsid w:val="0011373D"/>
    <w:rsid w:val="00116405"/>
    <w:rsid w:val="001171DF"/>
    <w:rsid w:val="00132095"/>
    <w:rsid w:val="0013307C"/>
    <w:rsid w:val="001334CF"/>
    <w:rsid w:val="0013433D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65E7"/>
    <w:rsid w:val="00177167"/>
    <w:rsid w:val="00177299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B7C53"/>
    <w:rsid w:val="001C1D3A"/>
    <w:rsid w:val="001C1E8B"/>
    <w:rsid w:val="001C2DE2"/>
    <w:rsid w:val="001C374C"/>
    <w:rsid w:val="001C4A25"/>
    <w:rsid w:val="001C4B6F"/>
    <w:rsid w:val="001C637F"/>
    <w:rsid w:val="001C745E"/>
    <w:rsid w:val="001D387C"/>
    <w:rsid w:val="001D687E"/>
    <w:rsid w:val="001E6E51"/>
    <w:rsid w:val="001E7D9E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5CC"/>
    <w:rsid w:val="00282D66"/>
    <w:rsid w:val="0029417F"/>
    <w:rsid w:val="002A21CC"/>
    <w:rsid w:val="002A2BD8"/>
    <w:rsid w:val="002A5EC3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0390"/>
    <w:rsid w:val="002D3932"/>
    <w:rsid w:val="002D69BC"/>
    <w:rsid w:val="002E3D9C"/>
    <w:rsid w:val="002E4734"/>
    <w:rsid w:val="002E4EBF"/>
    <w:rsid w:val="002F09FA"/>
    <w:rsid w:val="002F1C60"/>
    <w:rsid w:val="002F1D7A"/>
    <w:rsid w:val="002F4619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25399"/>
    <w:rsid w:val="0033128C"/>
    <w:rsid w:val="00336EEB"/>
    <w:rsid w:val="00350199"/>
    <w:rsid w:val="00354546"/>
    <w:rsid w:val="0035573C"/>
    <w:rsid w:val="003559F3"/>
    <w:rsid w:val="00355FD3"/>
    <w:rsid w:val="0036056F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013E9"/>
    <w:rsid w:val="004172C7"/>
    <w:rsid w:val="00422232"/>
    <w:rsid w:val="00426516"/>
    <w:rsid w:val="004273C9"/>
    <w:rsid w:val="00430AB5"/>
    <w:rsid w:val="0043109D"/>
    <w:rsid w:val="00435BAF"/>
    <w:rsid w:val="00436976"/>
    <w:rsid w:val="00437414"/>
    <w:rsid w:val="00437544"/>
    <w:rsid w:val="00437DF1"/>
    <w:rsid w:val="004430BD"/>
    <w:rsid w:val="00462151"/>
    <w:rsid w:val="004673E4"/>
    <w:rsid w:val="004700BA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5C6"/>
    <w:rsid w:val="004C3769"/>
    <w:rsid w:val="004C5202"/>
    <w:rsid w:val="004C563D"/>
    <w:rsid w:val="004C7658"/>
    <w:rsid w:val="004D31DF"/>
    <w:rsid w:val="004F2601"/>
    <w:rsid w:val="004F5000"/>
    <w:rsid w:val="004F6619"/>
    <w:rsid w:val="004F7825"/>
    <w:rsid w:val="0050068A"/>
    <w:rsid w:val="00500790"/>
    <w:rsid w:val="00503032"/>
    <w:rsid w:val="00503CB9"/>
    <w:rsid w:val="00506EA0"/>
    <w:rsid w:val="00514AEF"/>
    <w:rsid w:val="00522111"/>
    <w:rsid w:val="0052269C"/>
    <w:rsid w:val="00530ADE"/>
    <w:rsid w:val="00531D99"/>
    <w:rsid w:val="005327FE"/>
    <w:rsid w:val="0053428D"/>
    <w:rsid w:val="005346B2"/>
    <w:rsid w:val="00534789"/>
    <w:rsid w:val="0053582B"/>
    <w:rsid w:val="00535FC5"/>
    <w:rsid w:val="0053644B"/>
    <w:rsid w:val="005471FF"/>
    <w:rsid w:val="0055620A"/>
    <w:rsid w:val="00557681"/>
    <w:rsid w:val="0056301F"/>
    <w:rsid w:val="005660DC"/>
    <w:rsid w:val="00567A3D"/>
    <w:rsid w:val="0057074A"/>
    <w:rsid w:val="005724D1"/>
    <w:rsid w:val="0057342F"/>
    <w:rsid w:val="0059494E"/>
    <w:rsid w:val="005967AF"/>
    <w:rsid w:val="00597900"/>
    <w:rsid w:val="005A3A37"/>
    <w:rsid w:val="005A3BFB"/>
    <w:rsid w:val="005B1C22"/>
    <w:rsid w:val="005B6E0B"/>
    <w:rsid w:val="005C2901"/>
    <w:rsid w:val="005C3DB8"/>
    <w:rsid w:val="005C40FF"/>
    <w:rsid w:val="005C7B30"/>
    <w:rsid w:val="005D06E6"/>
    <w:rsid w:val="005D7DEB"/>
    <w:rsid w:val="005E241B"/>
    <w:rsid w:val="005E3347"/>
    <w:rsid w:val="005E51BB"/>
    <w:rsid w:val="005F0C87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3D1C"/>
    <w:rsid w:val="00674864"/>
    <w:rsid w:val="00674CCD"/>
    <w:rsid w:val="0067538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2E42"/>
    <w:rsid w:val="006C3A80"/>
    <w:rsid w:val="006E4272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47F0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96483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B40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45ED"/>
    <w:rsid w:val="00817657"/>
    <w:rsid w:val="00817BCB"/>
    <w:rsid w:val="0082366A"/>
    <w:rsid w:val="00827BEE"/>
    <w:rsid w:val="00834D0D"/>
    <w:rsid w:val="008376B2"/>
    <w:rsid w:val="0084528E"/>
    <w:rsid w:val="0085095C"/>
    <w:rsid w:val="008546B3"/>
    <w:rsid w:val="00854820"/>
    <w:rsid w:val="0085739A"/>
    <w:rsid w:val="0086081A"/>
    <w:rsid w:val="00861F3D"/>
    <w:rsid w:val="00871A56"/>
    <w:rsid w:val="008758F0"/>
    <w:rsid w:val="00877933"/>
    <w:rsid w:val="00877D07"/>
    <w:rsid w:val="00877F01"/>
    <w:rsid w:val="00886362"/>
    <w:rsid w:val="008868E5"/>
    <w:rsid w:val="00892D25"/>
    <w:rsid w:val="00894775"/>
    <w:rsid w:val="008A13E6"/>
    <w:rsid w:val="008A229A"/>
    <w:rsid w:val="008A3724"/>
    <w:rsid w:val="008A6A41"/>
    <w:rsid w:val="008A6A7D"/>
    <w:rsid w:val="008A7027"/>
    <w:rsid w:val="008B01D3"/>
    <w:rsid w:val="008C3C73"/>
    <w:rsid w:val="008C590F"/>
    <w:rsid w:val="008C77EC"/>
    <w:rsid w:val="008D065A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64F3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39BE"/>
    <w:rsid w:val="00A84CBD"/>
    <w:rsid w:val="00AB1B91"/>
    <w:rsid w:val="00AB3ED5"/>
    <w:rsid w:val="00AB416B"/>
    <w:rsid w:val="00AB5AA8"/>
    <w:rsid w:val="00AC09C7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AF7595"/>
    <w:rsid w:val="00B0246C"/>
    <w:rsid w:val="00B04AA5"/>
    <w:rsid w:val="00B10C43"/>
    <w:rsid w:val="00B11E4C"/>
    <w:rsid w:val="00B15C14"/>
    <w:rsid w:val="00B17A95"/>
    <w:rsid w:val="00B216A2"/>
    <w:rsid w:val="00B2412C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62E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427D"/>
    <w:rsid w:val="00B970AC"/>
    <w:rsid w:val="00BA142A"/>
    <w:rsid w:val="00BA67D7"/>
    <w:rsid w:val="00BB2D84"/>
    <w:rsid w:val="00BB3A6F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76454"/>
    <w:rsid w:val="00C901F9"/>
    <w:rsid w:val="00C90720"/>
    <w:rsid w:val="00C91E56"/>
    <w:rsid w:val="00C93C2E"/>
    <w:rsid w:val="00C945E9"/>
    <w:rsid w:val="00C9697F"/>
    <w:rsid w:val="00CA2087"/>
    <w:rsid w:val="00CA4B15"/>
    <w:rsid w:val="00CA4C63"/>
    <w:rsid w:val="00CA530E"/>
    <w:rsid w:val="00CA577B"/>
    <w:rsid w:val="00CD48DB"/>
    <w:rsid w:val="00CE245D"/>
    <w:rsid w:val="00CE2C36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37215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77CB9"/>
    <w:rsid w:val="00D800D6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61B"/>
    <w:rsid w:val="00DD2643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DF568F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077A"/>
    <w:rsid w:val="00EE1A40"/>
    <w:rsid w:val="00EF4B44"/>
    <w:rsid w:val="00EF5FD2"/>
    <w:rsid w:val="00F007CD"/>
    <w:rsid w:val="00F01437"/>
    <w:rsid w:val="00F041EB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385C"/>
    <w:rsid w:val="00F64620"/>
    <w:rsid w:val="00F67A92"/>
    <w:rsid w:val="00F7322C"/>
    <w:rsid w:val="00F743C9"/>
    <w:rsid w:val="00F771AC"/>
    <w:rsid w:val="00F81669"/>
    <w:rsid w:val="00F83B05"/>
    <w:rsid w:val="00F83FB6"/>
    <w:rsid w:val="00F8426D"/>
    <w:rsid w:val="00F93C00"/>
    <w:rsid w:val="00FA1475"/>
    <w:rsid w:val="00FA1523"/>
    <w:rsid w:val="00FA6AB7"/>
    <w:rsid w:val="00FB5753"/>
    <w:rsid w:val="00FB7874"/>
    <w:rsid w:val="00FC435A"/>
    <w:rsid w:val="00FC4C19"/>
    <w:rsid w:val="00FD0F46"/>
    <w:rsid w:val="00FD106C"/>
    <w:rsid w:val="00FD20A3"/>
    <w:rsid w:val="00FE26F5"/>
    <w:rsid w:val="00FE5187"/>
    <w:rsid w:val="00FE6D4D"/>
    <w:rsid w:val="00FE766D"/>
    <w:rsid w:val="00FF02F1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BEC2-FE2A-452D-8F11-D495F7B8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1137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34</cp:revision>
  <cp:lastPrinted>2019-01-03T16:54:00Z</cp:lastPrinted>
  <dcterms:created xsi:type="dcterms:W3CDTF">2020-03-27T14:59:00Z</dcterms:created>
  <dcterms:modified xsi:type="dcterms:W3CDTF">2022-03-30T19:33:00Z</dcterms:modified>
</cp:coreProperties>
</file>