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2521E" w:rsidRPr="0002521E" w:rsidRDefault="0002521E" w:rsidP="0002521E">
      <w:pPr>
        <w:pStyle w:val="Standard"/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02521E" w:rsidRDefault="0002521E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02521E" w:rsidRDefault="0002521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Default="0002521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</w:t>
      </w:r>
      <w:r w:rsidR="0002521E">
        <w:rPr>
          <w:rFonts w:asciiTheme="minorHAnsi" w:hAnsiTheme="minorHAnsi" w:cstheme="minorHAnsi"/>
        </w:rPr>
        <w:t xml:space="preserve">à </w:t>
      </w:r>
      <w:r w:rsidR="00C75F27">
        <w:rPr>
          <w:rFonts w:asciiTheme="minorHAnsi" w:hAnsiTheme="minorHAnsi" w:cstheme="minorHAnsi"/>
        </w:rPr>
        <w:t>Secretaria de Obras Municipal, a</w:t>
      </w:r>
      <w:r w:rsidR="0002521E">
        <w:rPr>
          <w:rFonts w:asciiTheme="minorHAnsi" w:hAnsiTheme="minorHAnsi" w:cstheme="minorHAnsi"/>
        </w:rPr>
        <w:t>través d</w:t>
      </w:r>
      <w:r w:rsidR="00EF0A0B">
        <w:rPr>
          <w:rFonts w:asciiTheme="minorHAnsi" w:hAnsiTheme="minorHAnsi" w:cstheme="minorHAnsi"/>
        </w:rPr>
        <w:t xml:space="preserve">a coordenadoria de iluminação, </w:t>
      </w:r>
      <w:r w:rsidR="0002521E">
        <w:rPr>
          <w:rFonts w:asciiTheme="minorHAnsi" w:hAnsiTheme="minorHAnsi" w:cstheme="minorHAnsi"/>
        </w:rPr>
        <w:t>seja realizad</w:t>
      </w:r>
      <w:r w:rsidR="00EF0A0B">
        <w:rPr>
          <w:rFonts w:asciiTheme="minorHAnsi" w:hAnsiTheme="minorHAnsi" w:cstheme="minorHAnsi"/>
        </w:rPr>
        <w:t xml:space="preserve">o um estudo de viabilidade para colocação de uma rede de iluminação na Rua Milton Porto </w:t>
      </w:r>
      <w:proofErr w:type="spellStart"/>
      <w:r w:rsidR="00EF0A0B">
        <w:rPr>
          <w:rFonts w:asciiTheme="minorHAnsi" w:hAnsiTheme="minorHAnsi" w:cstheme="minorHAnsi"/>
        </w:rPr>
        <w:t>Fantuzzi</w:t>
      </w:r>
      <w:proofErr w:type="spellEnd"/>
      <w:r w:rsidR="00EF0A0B">
        <w:rPr>
          <w:rFonts w:asciiTheme="minorHAnsi" w:hAnsiTheme="minorHAnsi" w:cstheme="minorHAnsi"/>
        </w:rPr>
        <w:t xml:space="preserve">, localizada ao lado do lago do Bairro das Acácias. </w:t>
      </w:r>
      <w:r w:rsidR="0002521E">
        <w:rPr>
          <w:rFonts w:asciiTheme="minorHAnsi" w:hAnsiTheme="minorHAnsi" w:cstheme="minorHAnsi"/>
        </w:rPr>
        <w:t xml:space="preserve"> </w:t>
      </w:r>
    </w:p>
    <w:p w:rsidR="0002521E" w:rsidRDefault="00EF0A0B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Justificativa se dá devido à proximidade do verão e pelo fato do lago ser utilizado pela comunidade e visitantes como </w:t>
      </w:r>
      <w:r w:rsidR="00806B65">
        <w:rPr>
          <w:rFonts w:asciiTheme="minorHAnsi" w:hAnsiTheme="minorHAnsi" w:cstheme="minorHAnsi"/>
        </w:rPr>
        <w:t>local</w:t>
      </w:r>
      <w:r>
        <w:rPr>
          <w:rFonts w:asciiTheme="minorHAnsi" w:hAnsiTheme="minorHAnsi" w:cstheme="minorHAnsi"/>
        </w:rPr>
        <w:t xml:space="preserve"> de </w:t>
      </w:r>
      <w:r w:rsidR="00923023">
        <w:rPr>
          <w:rFonts w:asciiTheme="minorHAnsi" w:hAnsiTheme="minorHAnsi" w:cstheme="minorHAnsi"/>
        </w:rPr>
        <w:t>lazer</w:t>
      </w:r>
      <w:bookmarkStart w:id="0" w:name="_GoBack"/>
      <w:bookmarkEnd w:id="0"/>
      <w:r>
        <w:rPr>
          <w:rFonts w:asciiTheme="minorHAnsi" w:hAnsiTheme="minorHAnsi" w:cstheme="minorHAnsi"/>
        </w:rPr>
        <w:t>, bem como possibilitará  maior segurança</w:t>
      </w:r>
      <w:r w:rsidR="002900C3">
        <w:rPr>
          <w:rFonts w:asciiTheme="minorHAnsi" w:hAnsiTheme="minorHAnsi" w:cstheme="minorHAnsi"/>
        </w:rPr>
        <w:t xml:space="preserve"> no</w:t>
      </w:r>
      <w:r>
        <w:rPr>
          <w:rFonts w:asciiTheme="minorHAnsi" w:hAnsiTheme="minorHAnsi" w:cstheme="minorHAnsi"/>
        </w:rPr>
        <w:t xml:space="preserve"> l</w:t>
      </w:r>
      <w:r w:rsidR="00806B65">
        <w:rPr>
          <w:rFonts w:asciiTheme="minorHAnsi" w:hAnsiTheme="minorHAnsi" w:cstheme="minorHAnsi"/>
        </w:rPr>
        <w:t>ugar</w:t>
      </w:r>
      <w:r>
        <w:rPr>
          <w:rFonts w:asciiTheme="minorHAnsi" w:hAnsiTheme="minorHAnsi" w:cstheme="minorHAnsi"/>
        </w:rPr>
        <w:t xml:space="preserve">. 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EF0A0B">
        <w:rPr>
          <w:rFonts w:asciiTheme="minorHAnsi" w:hAnsiTheme="minorHAnsi" w:cstheme="minorHAnsi"/>
          <w:color w:val="000000"/>
        </w:rPr>
        <w:t>12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02521E">
        <w:rPr>
          <w:rFonts w:asciiTheme="minorHAnsi" w:hAnsiTheme="minorHAnsi" w:cstheme="minorHAnsi"/>
          <w:color w:val="000000"/>
        </w:rPr>
        <w:t xml:space="preserve">setembro </w:t>
      </w:r>
      <w:r w:rsidR="00D050E0" w:rsidRPr="00F96DBE">
        <w:rPr>
          <w:rFonts w:asciiTheme="minorHAnsi" w:hAnsiTheme="minorHAnsi" w:cstheme="minorHAnsi"/>
          <w:color w:val="000000"/>
        </w:rPr>
        <w:t>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Pr="00F96DBE" w:rsidRDefault="0002521E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09" w:rsidRDefault="00363809">
      <w:r>
        <w:separator/>
      </w:r>
    </w:p>
  </w:endnote>
  <w:endnote w:type="continuationSeparator" w:id="0">
    <w:p w:rsidR="00363809" w:rsidRDefault="0036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09" w:rsidRDefault="00363809">
      <w:r>
        <w:rPr>
          <w:color w:val="000000"/>
        </w:rPr>
        <w:ptab w:relativeTo="margin" w:alignment="center" w:leader="none"/>
      </w:r>
    </w:p>
  </w:footnote>
  <w:footnote w:type="continuationSeparator" w:id="0">
    <w:p w:rsidR="00363809" w:rsidRDefault="0036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D6E54C" wp14:editId="4E27452A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2521E"/>
    <w:rsid w:val="00067501"/>
    <w:rsid w:val="00076A37"/>
    <w:rsid w:val="0008322E"/>
    <w:rsid w:val="000A2AA1"/>
    <w:rsid w:val="001921EA"/>
    <w:rsid w:val="001C3915"/>
    <w:rsid w:val="001F4373"/>
    <w:rsid w:val="002900C3"/>
    <w:rsid w:val="002D4DCB"/>
    <w:rsid w:val="002F0731"/>
    <w:rsid w:val="003435D4"/>
    <w:rsid w:val="00363809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727A8C"/>
    <w:rsid w:val="0074506F"/>
    <w:rsid w:val="0076127A"/>
    <w:rsid w:val="00800940"/>
    <w:rsid w:val="00806B65"/>
    <w:rsid w:val="00857050"/>
    <w:rsid w:val="00873B1D"/>
    <w:rsid w:val="008962EC"/>
    <w:rsid w:val="008A27A3"/>
    <w:rsid w:val="009057D4"/>
    <w:rsid w:val="0091409C"/>
    <w:rsid w:val="00923023"/>
    <w:rsid w:val="00936495"/>
    <w:rsid w:val="00940742"/>
    <w:rsid w:val="00946D9D"/>
    <w:rsid w:val="00A01B34"/>
    <w:rsid w:val="00A3240D"/>
    <w:rsid w:val="00A51E09"/>
    <w:rsid w:val="00A81EC9"/>
    <w:rsid w:val="00AC3F4D"/>
    <w:rsid w:val="00AE10EB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A0C28"/>
    <w:rsid w:val="00EB458E"/>
    <w:rsid w:val="00EF0A0B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5</cp:revision>
  <cp:lastPrinted>2021-08-26T14:23:00Z</cp:lastPrinted>
  <dcterms:created xsi:type="dcterms:W3CDTF">2022-09-12T17:20:00Z</dcterms:created>
  <dcterms:modified xsi:type="dcterms:W3CDTF">2022-09-12T17:44:00Z</dcterms:modified>
</cp:coreProperties>
</file>