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23" w:rsidRPr="007D4C0A" w:rsidRDefault="00FA1523" w:rsidP="00984284">
      <w:pPr>
        <w:pStyle w:val="Ttulo1"/>
        <w:spacing w:line="276" w:lineRule="auto"/>
        <w:rPr>
          <w:rFonts w:ascii="Arial" w:hAnsi="Arial" w:cs="Arial"/>
          <w:b/>
          <w:sz w:val="22"/>
          <w:szCs w:val="22"/>
        </w:rPr>
      </w:pPr>
      <w:r w:rsidRPr="007D4C0A">
        <w:rPr>
          <w:rFonts w:ascii="Arial" w:hAnsi="Arial" w:cs="Arial"/>
          <w:b/>
          <w:sz w:val="22"/>
          <w:szCs w:val="22"/>
        </w:rPr>
        <w:t xml:space="preserve">LEI </w:t>
      </w:r>
      <w:r w:rsidR="00BA2F97">
        <w:rPr>
          <w:rFonts w:ascii="Arial" w:hAnsi="Arial" w:cs="Arial"/>
          <w:b/>
          <w:sz w:val="22"/>
          <w:szCs w:val="22"/>
        </w:rPr>
        <w:t xml:space="preserve">MUNICIPAL </w:t>
      </w:r>
      <w:r w:rsidRPr="007D4C0A">
        <w:rPr>
          <w:rFonts w:ascii="Arial" w:hAnsi="Arial" w:cs="Arial"/>
          <w:b/>
          <w:sz w:val="22"/>
          <w:szCs w:val="22"/>
        </w:rPr>
        <w:t xml:space="preserve">N° </w:t>
      </w:r>
      <w:r w:rsidR="00BA2F97">
        <w:rPr>
          <w:rFonts w:ascii="Arial" w:hAnsi="Arial" w:cs="Arial"/>
          <w:b/>
          <w:sz w:val="22"/>
          <w:szCs w:val="22"/>
        </w:rPr>
        <w:t>3.577</w:t>
      </w:r>
      <w:r w:rsidR="0019683C">
        <w:rPr>
          <w:rFonts w:ascii="Arial" w:hAnsi="Arial" w:cs="Arial"/>
          <w:b/>
          <w:sz w:val="22"/>
          <w:szCs w:val="22"/>
        </w:rPr>
        <w:t>,</w:t>
      </w:r>
      <w:r w:rsidRPr="007D4C0A">
        <w:rPr>
          <w:rFonts w:ascii="Arial" w:hAnsi="Arial" w:cs="Arial"/>
          <w:b/>
          <w:sz w:val="22"/>
          <w:szCs w:val="22"/>
        </w:rPr>
        <w:t xml:space="preserve"> DE </w:t>
      </w:r>
      <w:r w:rsidR="00BA2F97">
        <w:rPr>
          <w:rFonts w:ascii="Arial" w:hAnsi="Arial" w:cs="Arial"/>
          <w:b/>
          <w:sz w:val="22"/>
          <w:szCs w:val="22"/>
        </w:rPr>
        <w:t>24</w:t>
      </w:r>
      <w:r w:rsidRPr="007D4C0A">
        <w:rPr>
          <w:rFonts w:ascii="Arial" w:hAnsi="Arial" w:cs="Arial"/>
          <w:b/>
          <w:sz w:val="22"/>
          <w:szCs w:val="22"/>
        </w:rPr>
        <w:t xml:space="preserve"> DE </w:t>
      </w:r>
      <w:r w:rsidR="00BA2F97">
        <w:rPr>
          <w:rFonts w:ascii="Arial" w:hAnsi="Arial" w:cs="Arial"/>
          <w:b/>
          <w:sz w:val="22"/>
          <w:szCs w:val="22"/>
        </w:rPr>
        <w:t>OUTUBRO</w:t>
      </w:r>
      <w:r w:rsidR="002356AB" w:rsidRPr="007D4C0A">
        <w:rPr>
          <w:rFonts w:ascii="Arial" w:hAnsi="Arial" w:cs="Arial"/>
          <w:b/>
          <w:sz w:val="22"/>
          <w:szCs w:val="22"/>
        </w:rPr>
        <w:t xml:space="preserve"> DE 2017</w:t>
      </w:r>
    </w:p>
    <w:p w:rsidR="00FA1523" w:rsidRDefault="00FA1523" w:rsidP="00984284">
      <w:pPr>
        <w:spacing w:line="276" w:lineRule="auto"/>
        <w:jc w:val="both"/>
        <w:rPr>
          <w:rFonts w:ascii="Arial" w:hAnsi="Arial" w:cs="Arial"/>
          <w:b/>
          <w:sz w:val="22"/>
          <w:szCs w:val="22"/>
        </w:rPr>
      </w:pPr>
    </w:p>
    <w:p w:rsidR="00AE0915" w:rsidRDefault="00AE0915" w:rsidP="00984284">
      <w:pPr>
        <w:spacing w:line="276" w:lineRule="auto"/>
        <w:jc w:val="both"/>
        <w:rPr>
          <w:rFonts w:ascii="Arial" w:hAnsi="Arial" w:cs="Arial"/>
          <w:b/>
          <w:sz w:val="22"/>
          <w:szCs w:val="22"/>
        </w:rPr>
      </w:pPr>
    </w:p>
    <w:p w:rsidR="00FA1523" w:rsidRPr="007D4C0A" w:rsidRDefault="008A0FCB" w:rsidP="00984284">
      <w:pPr>
        <w:pStyle w:val="Recuodecorpodetexto"/>
        <w:spacing w:line="276" w:lineRule="auto"/>
        <w:ind w:left="3686"/>
        <w:jc w:val="both"/>
        <w:rPr>
          <w:rFonts w:cs="Arial"/>
          <w:b w:val="0"/>
          <w:sz w:val="22"/>
          <w:szCs w:val="22"/>
        </w:rPr>
      </w:pPr>
      <w:r w:rsidRPr="008A0FCB">
        <w:rPr>
          <w:rFonts w:cs="Arial"/>
          <w:b w:val="0"/>
          <w:sz w:val="22"/>
          <w:szCs w:val="22"/>
        </w:rPr>
        <w:t>DISPÕE SOBRE AS DIRETRIZES ORÇAMENTÁRIAS PARA O EXERCÍCIO FINANCEIRO DE 2018.</w:t>
      </w:r>
    </w:p>
    <w:p w:rsidR="00B15F21" w:rsidRDefault="00B15F21" w:rsidP="00984284">
      <w:pPr>
        <w:pStyle w:val="Recuodecorpodetexto"/>
        <w:spacing w:line="276" w:lineRule="auto"/>
        <w:ind w:hanging="2126"/>
        <w:rPr>
          <w:rFonts w:cs="Arial"/>
          <w:sz w:val="22"/>
          <w:szCs w:val="22"/>
        </w:rPr>
      </w:pPr>
    </w:p>
    <w:p w:rsidR="00AE0915" w:rsidRPr="007D4C0A" w:rsidRDefault="00AE0915" w:rsidP="00984284">
      <w:pPr>
        <w:pStyle w:val="Recuodecorpodetexto"/>
        <w:spacing w:line="276" w:lineRule="auto"/>
        <w:ind w:hanging="2126"/>
        <w:rPr>
          <w:rFonts w:cs="Arial"/>
          <w:sz w:val="22"/>
          <w:szCs w:val="22"/>
        </w:rPr>
      </w:pPr>
    </w:p>
    <w:p w:rsidR="00FA1523" w:rsidRDefault="00BA67D7" w:rsidP="00984284">
      <w:pPr>
        <w:pStyle w:val="Recuodecorpodetexto2"/>
        <w:spacing w:line="276" w:lineRule="auto"/>
        <w:ind w:left="0" w:firstLine="1701"/>
        <w:rPr>
          <w:rFonts w:cs="Arial"/>
          <w:i w:val="0"/>
          <w:sz w:val="22"/>
          <w:szCs w:val="22"/>
        </w:rPr>
      </w:pPr>
      <w:r w:rsidRPr="007D4C0A">
        <w:rPr>
          <w:rFonts w:cs="Arial"/>
          <w:i w:val="0"/>
          <w:sz w:val="22"/>
          <w:szCs w:val="22"/>
        </w:rPr>
        <w:t xml:space="preserve">O Prefeito Municipal de São Jerônimo, no uso de suas atribuições legais, </w:t>
      </w:r>
      <w:r w:rsidRPr="007D4C0A">
        <w:rPr>
          <w:rFonts w:cs="Arial"/>
          <w:b/>
          <w:i w:val="0"/>
          <w:sz w:val="22"/>
          <w:szCs w:val="22"/>
        </w:rPr>
        <w:t>FAZ SABER</w:t>
      </w:r>
      <w:r w:rsidRPr="007D4C0A">
        <w:rPr>
          <w:rFonts w:cs="Arial"/>
          <w:i w:val="0"/>
          <w:sz w:val="22"/>
          <w:szCs w:val="22"/>
        </w:rPr>
        <w:t>, que a Câmara Municipal aprovou e é sancionada a seguinte Lei, na forma da Lei Orgânica em vigor:</w:t>
      </w:r>
    </w:p>
    <w:p w:rsidR="008A0FCB" w:rsidRDefault="008A0FCB" w:rsidP="00984284">
      <w:pPr>
        <w:spacing w:before="240" w:line="276" w:lineRule="auto"/>
        <w:jc w:val="center"/>
        <w:rPr>
          <w:rFonts w:ascii="Arial" w:hAnsi="Arial" w:cs="Arial"/>
          <w:b/>
          <w:bCs/>
          <w:sz w:val="22"/>
          <w:szCs w:val="22"/>
        </w:rPr>
      </w:pPr>
      <w:bookmarkStart w:id="0" w:name="_Toc484165646"/>
      <w:r w:rsidRPr="00D65716">
        <w:rPr>
          <w:rFonts w:ascii="Arial" w:hAnsi="Arial" w:cs="Arial"/>
          <w:b/>
          <w:bCs/>
          <w:sz w:val="22"/>
          <w:szCs w:val="22"/>
        </w:rPr>
        <w:t>Capítulo I - Disposições Preliminares</w:t>
      </w:r>
      <w:bookmarkEnd w:id="0"/>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1º Ficam estabelecidas, em cumprimento ao disposto no art. 165, § 2.º, da Constituição Federal, no art. 86 da Lei Orgânica do Município, e na Lei Complementar nº 101, de 04 de maio de 2000, as diretrizes gerais para elaboração do orçamento do Município, relativas ao exercício de 2018, compreendendo:</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as metas e riscos fiscais;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as prioridades e metas da administração municipal extraídas do Plano Plurianual para 2018/2021;</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a organização e estrutura do orçamento;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as diretrizes para elaboração e execução do orçamento e suas alterações;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 - as disposições relativas à dívida pública municipal;</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 - as disposições relativas às despesas do Município com pessoal e encargos sociais;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 - as disposições sobre alterações na legislação tributária;</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VIII - as disposições gerais.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As diretrizes orçamentárias têm entre suas finalidades: </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 xml:space="preserve">I – orientar a elaboração e a execução da Lei Orçamentária Anual para o alcance dos objetivos e das metas do Plano Plurianual – PPA;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II – ampliar a capacidade do Município de garantir o provimento de bens e serviços à população; </w:t>
      </w:r>
    </w:p>
    <w:p w:rsidR="008A6866" w:rsidRPr="008A6866" w:rsidRDefault="008A6866" w:rsidP="007E5EC3">
      <w:pPr>
        <w:spacing w:before="240" w:line="276" w:lineRule="auto"/>
        <w:ind w:firstLine="708"/>
        <w:jc w:val="both"/>
        <w:rPr>
          <w:rFonts w:ascii="Arial" w:hAnsi="Arial" w:cs="Arial"/>
          <w:sz w:val="22"/>
          <w:szCs w:val="22"/>
        </w:rPr>
      </w:pPr>
      <w:r w:rsidRPr="008A6866">
        <w:rPr>
          <w:rFonts w:ascii="Arial" w:hAnsi="Arial" w:cs="Arial"/>
          <w:sz w:val="22"/>
          <w:szCs w:val="22"/>
        </w:rPr>
        <w:t xml:space="preserve">§ 2º A elaboração, fiscalização e controle da lei orçamentária anual para o exercício de 2018, bem como a aprovação e execução do orçamento fiscal e da seguridade social do Município, além de serem orientados para viabilizar o alcance dos objetivos declarados no PPA, devem: </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 xml:space="preserve">I – priorizar o equilíbrio entre receitas e despesas;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II – evidenciar a transparência da gestão fiscal, observando-se o princípio da publicidade e permitindo amplo acesso da sociedade aos dados do orçamento, inclusive por meio eletrônico;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lastRenderedPageBreak/>
        <w:t>III – atingir as metas relativas a receitas, despesas, resultados primário e nominal e montante da dívida pública estabelecidos no Anexo I – Metas Fiscais desta Lei.</w:t>
      </w:r>
    </w:p>
    <w:p w:rsidR="008A6866" w:rsidRPr="008A6866" w:rsidRDefault="008A6866" w:rsidP="00984284">
      <w:pPr>
        <w:spacing w:before="240" w:line="276" w:lineRule="auto"/>
        <w:jc w:val="center"/>
        <w:rPr>
          <w:rFonts w:ascii="Arial" w:hAnsi="Arial" w:cs="Arial"/>
          <w:b/>
          <w:bCs/>
          <w:sz w:val="22"/>
          <w:szCs w:val="22"/>
        </w:rPr>
      </w:pPr>
      <w:bookmarkStart w:id="1" w:name="_Toc484165647"/>
      <w:r w:rsidRPr="008A6866">
        <w:rPr>
          <w:rFonts w:ascii="Arial" w:hAnsi="Arial" w:cs="Arial"/>
          <w:b/>
          <w:bCs/>
          <w:sz w:val="22"/>
          <w:szCs w:val="22"/>
        </w:rPr>
        <w:t>Capítulo II - Das Metas e Riscos Fiscais</w:t>
      </w:r>
      <w:bookmarkEnd w:id="1"/>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w:t>
      </w:r>
      <w:r w:rsidRPr="008A6866">
        <w:rPr>
          <w:rFonts w:ascii="Arial" w:hAnsi="Arial" w:cs="Arial"/>
          <w:color w:val="000000"/>
          <w:sz w:val="22"/>
          <w:szCs w:val="22"/>
          <w:u w:val="single"/>
          <w:vertAlign w:val="superscript"/>
        </w:rPr>
        <w:t>o</w:t>
      </w:r>
      <w:r w:rsidRPr="008A6866">
        <w:rPr>
          <w:rFonts w:ascii="Arial" w:hAnsi="Arial" w:cs="Arial"/>
          <w:sz w:val="22"/>
          <w:szCs w:val="22"/>
        </w:rPr>
        <w:t xml:space="preserve"> As metas fiscais de receitas, despesas, resultado primário, nominal e montante da dívida pública para os exercícios de 2018, 2019 e 2020, de que trata o art. 4</w:t>
      </w:r>
      <w:r w:rsidRPr="008A6866">
        <w:rPr>
          <w:rFonts w:ascii="Arial" w:hAnsi="Arial" w:cs="Arial"/>
          <w:color w:val="000000"/>
          <w:sz w:val="22"/>
          <w:szCs w:val="22"/>
          <w:u w:val="single"/>
          <w:vertAlign w:val="superscript"/>
        </w:rPr>
        <w:t>o</w:t>
      </w:r>
      <w:r w:rsidRPr="008A6866">
        <w:rPr>
          <w:rFonts w:ascii="Arial" w:hAnsi="Arial" w:cs="Arial"/>
          <w:sz w:val="22"/>
          <w:szCs w:val="22"/>
        </w:rPr>
        <w:t xml:space="preserve"> da Lei Complementar n° 101/2000, são as identificadas no ANEXO I, composto dos seguintes demonstrativos:</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das metas fiscais anuais de acordo com o art. 4</w:t>
      </w:r>
      <w:r w:rsidRPr="008A6866">
        <w:rPr>
          <w:rFonts w:ascii="Arial" w:hAnsi="Arial" w:cs="Arial"/>
          <w:color w:val="000000"/>
          <w:sz w:val="22"/>
          <w:szCs w:val="22"/>
          <w:u w:val="single"/>
          <w:vertAlign w:val="superscript"/>
        </w:rPr>
        <w:t>o</w:t>
      </w:r>
      <w:r w:rsidRPr="008A6866">
        <w:rPr>
          <w:rFonts w:ascii="Arial" w:hAnsi="Arial" w:cs="Arial"/>
          <w:sz w:val="22"/>
          <w:szCs w:val="22"/>
        </w:rPr>
        <w:t>, § 1</w:t>
      </w:r>
      <w:r w:rsidRPr="008A6866">
        <w:rPr>
          <w:rFonts w:ascii="Arial" w:hAnsi="Arial" w:cs="Arial"/>
          <w:color w:val="000000"/>
          <w:sz w:val="22"/>
          <w:szCs w:val="22"/>
          <w:u w:val="single"/>
          <w:vertAlign w:val="superscript"/>
        </w:rPr>
        <w:t>o</w:t>
      </w:r>
      <w:r w:rsidRPr="008A6866">
        <w:rPr>
          <w:rFonts w:ascii="Arial" w:hAnsi="Arial" w:cs="Arial"/>
          <w:sz w:val="22"/>
          <w:szCs w:val="22"/>
        </w:rPr>
        <w:t>, da LC nº 101/2000, acompanhado da memória e metodologia de cálculo;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da avaliação do cumprimento das metas fiscais relativas ao ano de 2016;</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das metas fiscais previstas para 2018, 2019 e 2020, comparadas com as fixadas nos exercícios de 2015, 2016 e 2017;</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da evolução do patrimônio líquido, conforme o art. 4</w:t>
      </w:r>
      <w:r w:rsidRPr="008A6866">
        <w:rPr>
          <w:rFonts w:ascii="Arial" w:hAnsi="Arial" w:cs="Arial"/>
          <w:color w:val="000000"/>
          <w:sz w:val="22"/>
          <w:szCs w:val="22"/>
          <w:u w:val="single"/>
          <w:vertAlign w:val="superscript"/>
        </w:rPr>
        <w:t>o</w:t>
      </w:r>
      <w:r w:rsidRPr="008A6866">
        <w:rPr>
          <w:rFonts w:ascii="Arial" w:hAnsi="Arial" w:cs="Arial"/>
          <w:sz w:val="22"/>
          <w:szCs w:val="22"/>
        </w:rPr>
        <w:t>, § 2</w:t>
      </w:r>
      <w:r w:rsidRPr="008A6866">
        <w:rPr>
          <w:rFonts w:ascii="Arial" w:hAnsi="Arial" w:cs="Arial"/>
          <w:color w:val="000000"/>
          <w:sz w:val="22"/>
          <w:szCs w:val="22"/>
          <w:u w:val="single"/>
          <w:vertAlign w:val="superscript"/>
        </w:rPr>
        <w:t>o</w:t>
      </w:r>
      <w:r w:rsidRPr="008A6866">
        <w:rPr>
          <w:rFonts w:ascii="Arial" w:hAnsi="Arial" w:cs="Arial"/>
          <w:sz w:val="22"/>
          <w:szCs w:val="22"/>
        </w:rPr>
        <w:t>, inciso III, da LC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 - da origem e aplicação dos recursos obtidos com a alienação de ativos, em cumprimento ao disposto no art. 4</w:t>
      </w:r>
      <w:r w:rsidRPr="008A6866">
        <w:rPr>
          <w:rFonts w:ascii="Arial" w:hAnsi="Arial" w:cs="Arial"/>
          <w:color w:val="000000"/>
          <w:sz w:val="22"/>
          <w:szCs w:val="22"/>
          <w:u w:val="single"/>
          <w:vertAlign w:val="superscript"/>
        </w:rPr>
        <w:t>o</w:t>
      </w:r>
      <w:r w:rsidRPr="008A6866">
        <w:rPr>
          <w:rFonts w:ascii="Arial" w:hAnsi="Arial" w:cs="Arial"/>
          <w:sz w:val="22"/>
          <w:szCs w:val="22"/>
        </w:rPr>
        <w:t>, § 2</w:t>
      </w:r>
      <w:r w:rsidRPr="008A6866">
        <w:rPr>
          <w:rFonts w:ascii="Arial" w:hAnsi="Arial" w:cs="Arial"/>
          <w:color w:val="000000"/>
          <w:sz w:val="22"/>
          <w:szCs w:val="22"/>
          <w:u w:val="single"/>
          <w:vertAlign w:val="superscript"/>
        </w:rPr>
        <w:t>o</w:t>
      </w:r>
      <w:r w:rsidRPr="008A6866">
        <w:rPr>
          <w:rFonts w:ascii="Arial" w:hAnsi="Arial" w:cs="Arial"/>
          <w:sz w:val="22"/>
          <w:szCs w:val="22"/>
        </w:rPr>
        <w:t>, inciso III, da LC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 - da avaliação da situação financeira e atuarial do Regime Próprio de Previdência dos Servidores Públicos Municipais, de acordo com o art. 4</w:t>
      </w:r>
      <w:r w:rsidRPr="008A6866">
        <w:rPr>
          <w:rFonts w:ascii="Arial" w:hAnsi="Arial" w:cs="Arial"/>
          <w:color w:val="000000"/>
          <w:sz w:val="22"/>
          <w:szCs w:val="22"/>
          <w:u w:val="single"/>
          <w:vertAlign w:val="superscript"/>
        </w:rPr>
        <w:t>o</w:t>
      </w:r>
      <w:r w:rsidRPr="008A6866">
        <w:rPr>
          <w:rFonts w:ascii="Arial" w:hAnsi="Arial" w:cs="Arial"/>
          <w:sz w:val="22"/>
          <w:szCs w:val="22"/>
        </w:rPr>
        <w:t>, § 2</w:t>
      </w:r>
      <w:r w:rsidRPr="008A6866">
        <w:rPr>
          <w:rFonts w:ascii="Arial" w:hAnsi="Arial" w:cs="Arial"/>
          <w:color w:val="000000"/>
          <w:sz w:val="22"/>
          <w:szCs w:val="22"/>
          <w:u w:val="single"/>
          <w:vertAlign w:val="superscript"/>
        </w:rPr>
        <w:t>o</w:t>
      </w:r>
      <w:r w:rsidRPr="008A6866">
        <w:rPr>
          <w:rFonts w:ascii="Arial" w:hAnsi="Arial" w:cs="Arial"/>
          <w:sz w:val="22"/>
          <w:szCs w:val="22"/>
        </w:rPr>
        <w:t>, inciso IV, da Lei Complementar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 - da estimativa e compensação da renúncia de receita, conforme art. 4</w:t>
      </w:r>
      <w:r w:rsidRPr="008A6866">
        <w:rPr>
          <w:rFonts w:ascii="Arial" w:hAnsi="Arial" w:cs="Arial"/>
          <w:color w:val="000000"/>
          <w:sz w:val="22"/>
          <w:szCs w:val="22"/>
          <w:u w:val="single"/>
          <w:vertAlign w:val="superscript"/>
        </w:rPr>
        <w:t>o</w:t>
      </w:r>
      <w:r w:rsidRPr="008A6866">
        <w:rPr>
          <w:rFonts w:ascii="Arial" w:hAnsi="Arial" w:cs="Arial"/>
          <w:sz w:val="22"/>
          <w:szCs w:val="22"/>
        </w:rPr>
        <w:t>, § 2</w:t>
      </w:r>
      <w:r w:rsidRPr="008A6866">
        <w:rPr>
          <w:rFonts w:ascii="Arial" w:hAnsi="Arial" w:cs="Arial"/>
          <w:color w:val="000000"/>
          <w:sz w:val="22"/>
          <w:szCs w:val="22"/>
          <w:u w:val="single"/>
          <w:vertAlign w:val="superscript"/>
        </w:rPr>
        <w:t>o</w:t>
      </w:r>
      <w:r w:rsidRPr="008A6866">
        <w:rPr>
          <w:rFonts w:ascii="Arial" w:hAnsi="Arial" w:cs="Arial"/>
          <w:sz w:val="22"/>
          <w:szCs w:val="22"/>
        </w:rPr>
        <w:t>, inciso V, da LC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VIII – da margem de expansão das despesas obrigatórias de caráter continuado, conforme art. 4</w:t>
      </w:r>
      <w:r w:rsidRPr="008A6866">
        <w:rPr>
          <w:rFonts w:ascii="Arial" w:hAnsi="Arial" w:cs="Arial"/>
          <w:color w:val="000000"/>
          <w:sz w:val="22"/>
          <w:szCs w:val="22"/>
          <w:u w:val="single"/>
          <w:vertAlign w:val="superscript"/>
        </w:rPr>
        <w:t>o</w:t>
      </w:r>
      <w:r w:rsidRPr="008A6866">
        <w:rPr>
          <w:rFonts w:ascii="Arial" w:hAnsi="Arial" w:cs="Arial"/>
          <w:sz w:val="22"/>
          <w:szCs w:val="22"/>
        </w:rPr>
        <w:t>, § 2</w:t>
      </w:r>
      <w:r w:rsidRPr="008A6866">
        <w:rPr>
          <w:rFonts w:ascii="Arial" w:hAnsi="Arial" w:cs="Arial"/>
          <w:color w:val="000000"/>
          <w:sz w:val="22"/>
          <w:szCs w:val="22"/>
          <w:u w:val="single"/>
          <w:vertAlign w:val="superscript"/>
        </w:rPr>
        <w:t>o</w:t>
      </w:r>
      <w:r w:rsidRPr="008A6866">
        <w:rPr>
          <w:rFonts w:ascii="Arial" w:hAnsi="Arial" w:cs="Arial"/>
          <w:sz w:val="22"/>
          <w:szCs w:val="22"/>
        </w:rPr>
        <w:t>, inciso V, da Lei Complementar nº 101/2000.</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 1</w:t>
      </w:r>
      <w:r w:rsidRPr="008A6866">
        <w:rPr>
          <w:rFonts w:ascii="Arial" w:hAnsi="Arial" w:cs="Arial"/>
          <w:sz w:val="22"/>
          <w:szCs w:val="22"/>
          <w:u w:val="single"/>
          <w:vertAlign w:val="superscript"/>
        </w:rPr>
        <w:t>o</w:t>
      </w:r>
      <w:r w:rsidRPr="008A6866">
        <w:rPr>
          <w:rFonts w:ascii="Arial" w:hAnsi="Arial" w:cs="Arial"/>
          <w:snapToGrid w:val="0"/>
          <w:sz w:val="22"/>
          <w:szCs w:val="22"/>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 xml:space="preserve">§ 2º Na hipótese prevista pelo § 1º, o demonstrativo de que trata o inciso I do Caput deverá ser re elaborado e encaminhado juntamente com o projeto de lei orçamentária anual, acompanhado da memória e metodologia de cálculo devidamente atualizadas.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napToGrid w:val="0"/>
          <w:sz w:val="22"/>
          <w:szCs w:val="22"/>
        </w:rPr>
        <w:t>§ 3</w:t>
      </w:r>
      <w:r w:rsidRPr="008A6866">
        <w:rPr>
          <w:rFonts w:ascii="Arial" w:hAnsi="Arial" w:cs="Arial"/>
          <w:sz w:val="22"/>
          <w:szCs w:val="22"/>
          <w:u w:val="single"/>
          <w:vertAlign w:val="superscript"/>
        </w:rPr>
        <w:t>o</w:t>
      </w:r>
      <w:r w:rsidRPr="008A6866">
        <w:rPr>
          <w:rFonts w:ascii="Arial" w:hAnsi="Arial" w:cs="Arial"/>
          <w:snapToGrid w:val="0"/>
          <w:sz w:val="22"/>
          <w:szCs w:val="22"/>
        </w:rPr>
        <w:t xml:space="preserve"> Durante o exercício de 2018, a meta resultado primário prevista no demonstrativo referido no inciso I do caput, poderá ser reduzida até o montante que corresponder à frustração da arrecadação das receitas </w:t>
      </w:r>
      <w:r w:rsidRPr="008A6866">
        <w:rPr>
          <w:rFonts w:ascii="Arial" w:hAnsi="Arial" w:cs="Arial"/>
          <w:sz w:val="22"/>
          <w:szCs w:val="22"/>
        </w:rPr>
        <w:t>que são objeto de transferência constitucional, com base nos arts. 158 e 159 da Constituição Federal.</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napToGrid w:val="0"/>
          <w:sz w:val="22"/>
          <w:szCs w:val="22"/>
        </w:rPr>
        <w:t>§ 4</w:t>
      </w:r>
      <w:r w:rsidRPr="008A6866">
        <w:rPr>
          <w:rFonts w:ascii="Arial" w:hAnsi="Arial" w:cs="Arial"/>
          <w:sz w:val="22"/>
          <w:szCs w:val="22"/>
          <w:u w:val="single"/>
          <w:vertAlign w:val="superscript"/>
        </w:rPr>
        <w:t>o</w:t>
      </w:r>
      <w:r w:rsidRPr="008A6866">
        <w:rPr>
          <w:rFonts w:ascii="Arial" w:hAnsi="Arial" w:cs="Arial"/>
          <w:snapToGrid w:val="0"/>
          <w:sz w:val="22"/>
          <w:szCs w:val="22"/>
        </w:rPr>
        <w:t xml:space="preserve"> Para os fins do disposto no § 3º, considera-se frustração de arrecadação, a diferença a menor que for observada entre os valores que forem arrecadados em cada mês, em comparação com igual mês do ano anterior.</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lastRenderedPageBreak/>
        <w:t>§ 5</w:t>
      </w:r>
      <w:r w:rsidRPr="008A6866">
        <w:rPr>
          <w:rFonts w:ascii="Arial" w:hAnsi="Arial" w:cs="Arial"/>
          <w:sz w:val="22"/>
          <w:szCs w:val="22"/>
          <w:u w:val="single"/>
          <w:vertAlign w:val="superscript"/>
        </w:rPr>
        <w:t>o</w:t>
      </w:r>
      <w:r w:rsidRPr="008A6866">
        <w:rPr>
          <w:rFonts w:ascii="Arial" w:hAnsi="Arial" w:cs="Arial"/>
          <w:snapToGrid w:val="0"/>
          <w:sz w:val="22"/>
          <w:szCs w:val="22"/>
        </w:rPr>
        <w:t xml:space="preserve"> Nas hipóteses de revisão dos valores das metas fiscais de que trata este artigo, e para efeitos de avaliação na audiência pública prevista no art. 9</w:t>
      </w:r>
      <w:r w:rsidRPr="008A6866">
        <w:rPr>
          <w:rFonts w:ascii="Arial" w:hAnsi="Arial" w:cs="Arial"/>
          <w:sz w:val="22"/>
          <w:szCs w:val="22"/>
          <w:u w:val="single"/>
          <w:vertAlign w:val="superscript"/>
        </w:rPr>
        <w:t>o</w:t>
      </w:r>
      <w:r w:rsidRPr="008A6866">
        <w:rPr>
          <w:rFonts w:ascii="Arial" w:hAnsi="Arial" w:cs="Arial"/>
          <w:snapToGrid w:val="0"/>
          <w:sz w:val="22"/>
          <w:szCs w:val="22"/>
        </w:rPr>
        <w:t>, § 4</w:t>
      </w:r>
      <w:r w:rsidRPr="008A6866">
        <w:rPr>
          <w:rFonts w:ascii="Arial" w:hAnsi="Arial" w:cs="Arial"/>
          <w:sz w:val="22"/>
          <w:szCs w:val="22"/>
          <w:u w:val="single"/>
          <w:vertAlign w:val="superscript"/>
        </w:rPr>
        <w:t>o</w:t>
      </w:r>
      <w:r w:rsidRPr="008A6866">
        <w:rPr>
          <w:rFonts w:ascii="Arial" w:hAnsi="Arial" w:cs="Arial"/>
          <w:snapToGrid w:val="0"/>
          <w:sz w:val="22"/>
          <w:szCs w:val="22"/>
        </w:rPr>
        <w:t>, da LC nº 101/2000, as receitas e despesas realizadas serão comparadas com as metas ajustadas.</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Art. 3</w:t>
      </w:r>
      <w:r w:rsidRPr="008A6866">
        <w:rPr>
          <w:rFonts w:ascii="Arial" w:hAnsi="Arial" w:cs="Arial"/>
          <w:color w:val="000000"/>
          <w:sz w:val="22"/>
          <w:szCs w:val="22"/>
        </w:rPr>
        <w:t xml:space="preserve">º </w:t>
      </w:r>
      <w:r w:rsidRPr="008A6866">
        <w:rPr>
          <w:rFonts w:ascii="Arial" w:hAnsi="Arial" w:cs="Arial"/>
          <w:snapToGrid w:val="0"/>
          <w:sz w:val="22"/>
          <w:szCs w:val="22"/>
        </w:rPr>
        <w:t>Estão discriminados, no Anexo II, que integra esta Lei, os Riscos Fiscais, onde são avaliados os riscos orçamentários e os passivos contingentes capazes de afetar as contas públicas, em cumprimento ao art. 4</w:t>
      </w:r>
      <w:r w:rsidRPr="008A6866">
        <w:rPr>
          <w:rFonts w:ascii="Arial" w:hAnsi="Arial" w:cs="Arial"/>
          <w:color w:val="000000"/>
          <w:sz w:val="22"/>
          <w:szCs w:val="22"/>
          <w:u w:val="single"/>
          <w:vertAlign w:val="superscript"/>
        </w:rPr>
        <w:t>o</w:t>
      </w:r>
      <w:r w:rsidRPr="008A6866">
        <w:rPr>
          <w:rFonts w:ascii="Arial" w:hAnsi="Arial" w:cs="Arial"/>
          <w:snapToGrid w:val="0"/>
          <w:sz w:val="22"/>
          <w:szCs w:val="22"/>
        </w:rPr>
        <w:t>, § 3</w:t>
      </w:r>
      <w:r w:rsidRPr="008A6866">
        <w:rPr>
          <w:rFonts w:ascii="Arial" w:hAnsi="Arial" w:cs="Arial"/>
          <w:color w:val="000000"/>
          <w:sz w:val="22"/>
          <w:szCs w:val="22"/>
          <w:u w:val="single"/>
          <w:vertAlign w:val="superscript"/>
        </w:rPr>
        <w:t>o</w:t>
      </w:r>
      <w:r w:rsidRPr="008A6866">
        <w:rPr>
          <w:rFonts w:ascii="Arial" w:hAnsi="Arial" w:cs="Arial"/>
          <w:snapToGrid w:val="0"/>
          <w:sz w:val="22"/>
          <w:szCs w:val="22"/>
        </w:rPr>
        <w:t>, da LC nº 101/2000.</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1º Consideram-se passivos contingentes e outros riscos fiscais possíveis obrigações a serem cumpridas em 2018, cuja existência será confirmada somente pela ocorrência ou não de um ou mais eventos futuros que não estejam totalmente sob controle do Município.</w:t>
      </w:r>
    </w:p>
    <w:p w:rsidR="008A6866" w:rsidRPr="008A6866" w:rsidRDefault="008A6866" w:rsidP="00984284">
      <w:pPr>
        <w:spacing w:before="240" w:line="276" w:lineRule="auto"/>
        <w:ind w:firstLine="708"/>
        <w:jc w:val="both"/>
        <w:rPr>
          <w:rFonts w:ascii="Arial" w:hAnsi="Arial" w:cs="Arial"/>
          <w:color w:val="FF0000"/>
          <w:sz w:val="22"/>
          <w:szCs w:val="22"/>
        </w:rPr>
      </w:pPr>
      <w:r w:rsidRPr="008A6866">
        <w:rPr>
          <w:rFonts w:ascii="Arial" w:hAnsi="Arial" w:cs="Arial"/>
          <w:sz w:val="22"/>
          <w:szCs w:val="22"/>
        </w:rPr>
        <w:t>§ 2º Também são passivos contingentes, obrigações decorrentes de eventos passados, cuja liquidação em 2018 seja improvável ou cujo valor não possa ser tecnicamente estimado.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3</w:t>
      </w:r>
      <w:r w:rsidRPr="008A6866">
        <w:rPr>
          <w:rFonts w:ascii="Arial" w:hAnsi="Arial" w:cs="Arial"/>
          <w:color w:val="000000"/>
          <w:sz w:val="22"/>
          <w:szCs w:val="22"/>
        </w:rPr>
        <w:t>º</w:t>
      </w:r>
      <w:r w:rsidR="00C4734B">
        <w:rPr>
          <w:rFonts w:ascii="Arial" w:hAnsi="Arial" w:cs="Arial"/>
          <w:color w:val="000000"/>
          <w:sz w:val="22"/>
          <w:szCs w:val="22"/>
        </w:rPr>
        <w:t>.</w:t>
      </w:r>
      <w:r w:rsidRPr="008A6866">
        <w:rPr>
          <w:rFonts w:ascii="Arial" w:hAnsi="Arial" w:cs="Arial"/>
          <w:color w:val="000000"/>
          <w:sz w:val="22"/>
          <w:szCs w:val="22"/>
        </w:rPr>
        <w:t xml:space="preserve"> </w:t>
      </w:r>
      <w:r w:rsidRPr="008A6866">
        <w:rPr>
          <w:rFonts w:ascii="Arial" w:hAnsi="Arial" w:cs="Arial"/>
          <w:sz w:val="22"/>
          <w:szCs w:val="22"/>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4</w:t>
      </w:r>
      <w:r w:rsidRPr="008A6866">
        <w:rPr>
          <w:rFonts w:ascii="Arial" w:hAnsi="Arial" w:cs="Arial"/>
          <w:color w:val="000000"/>
          <w:sz w:val="22"/>
          <w:szCs w:val="22"/>
        </w:rPr>
        <w:t xml:space="preserve">º </w:t>
      </w:r>
      <w:r w:rsidRPr="008A6866">
        <w:rPr>
          <w:rFonts w:ascii="Arial" w:hAnsi="Arial" w:cs="Arial"/>
          <w:sz w:val="22"/>
          <w:szCs w:val="22"/>
        </w:rPr>
        <w:t>Sendo esses recursos insuficientes, o Poder Executivo poderá reduzir as dotações destinadas para investimentos, desde que não comprometidas.</w:t>
      </w:r>
    </w:p>
    <w:p w:rsidR="008A6866" w:rsidRPr="008A6866" w:rsidRDefault="008A6866" w:rsidP="00984284">
      <w:pPr>
        <w:spacing w:before="240" w:line="276" w:lineRule="auto"/>
        <w:jc w:val="center"/>
        <w:rPr>
          <w:rFonts w:ascii="Arial" w:hAnsi="Arial" w:cs="Arial"/>
          <w:b/>
          <w:bCs/>
          <w:sz w:val="22"/>
          <w:szCs w:val="22"/>
        </w:rPr>
      </w:pPr>
      <w:bookmarkStart w:id="2" w:name="_Toc484165648"/>
      <w:r w:rsidRPr="008A6866">
        <w:rPr>
          <w:rFonts w:ascii="Arial" w:hAnsi="Arial" w:cs="Arial"/>
          <w:b/>
          <w:bCs/>
          <w:sz w:val="22"/>
          <w:szCs w:val="22"/>
        </w:rPr>
        <w:t>Capítulo III - Das Metas e Prioridades da Administração Pública Municipal</w:t>
      </w:r>
    </w:p>
    <w:p w:rsidR="008A6866" w:rsidRPr="008A6866" w:rsidRDefault="008A6866" w:rsidP="00984284">
      <w:pPr>
        <w:spacing w:line="276" w:lineRule="auto"/>
        <w:jc w:val="center"/>
        <w:rPr>
          <w:rFonts w:ascii="Arial" w:hAnsi="Arial" w:cs="Arial"/>
          <w:b/>
          <w:bCs/>
          <w:sz w:val="22"/>
          <w:szCs w:val="22"/>
        </w:rPr>
      </w:pPr>
      <w:r w:rsidRPr="008A6866">
        <w:rPr>
          <w:rFonts w:ascii="Arial" w:hAnsi="Arial" w:cs="Arial"/>
          <w:b/>
          <w:bCs/>
          <w:sz w:val="22"/>
          <w:szCs w:val="22"/>
        </w:rPr>
        <w:t>Extraídas do Plano Plurianual</w:t>
      </w:r>
      <w:bookmarkEnd w:id="2"/>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Art. 4</w:t>
      </w:r>
      <w:r w:rsidRPr="008A6866">
        <w:rPr>
          <w:rFonts w:ascii="Arial" w:hAnsi="Arial" w:cs="Arial"/>
          <w:color w:val="000000"/>
          <w:sz w:val="22"/>
          <w:szCs w:val="22"/>
        </w:rPr>
        <w:t xml:space="preserve">º </w:t>
      </w:r>
      <w:r w:rsidRPr="008A6866">
        <w:rPr>
          <w:rFonts w:ascii="Arial" w:hAnsi="Arial" w:cs="Arial"/>
          <w:snapToGrid w:val="0"/>
          <w:sz w:val="22"/>
          <w:szCs w:val="22"/>
        </w:rPr>
        <w:t>As metas e prioridades para o exercício financeiro de 2018 estão estruturadas de acordo com o Plano Plurianual para 2018/2021 – Lei nº 3.566, de 30 de agosto de 2017 e suas alterações, especificadas no Anexo III, integrante desta Lei, as quais terão precedência na alocação de recursos na Lei Orçamentária.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w:t>
      </w:r>
      <w:r w:rsidRPr="008A6866">
        <w:rPr>
          <w:rFonts w:ascii="Arial" w:hAnsi="Arial" w:cs="Arial"/>
          <w:color w:val="000000"/>
          <w:sz w:val="22"/>
          <w:szCs w:val="22"/>
        </w:rPr>
        <w:t xml:space="preserve">º </w:t>
      </w:r>
      <w:r w:rsidRPr="008A6866">
        <w:rPr>
          <w:rFonts w:ascii="Arial" w:hAnsi="Arial" w:cs="Arial"/>
          <w:sz w:val="22"/>
          <w:szCs w:val="22"/>
        </w:rPr>
        <w:t>Os valores constantes no Anexo de que trata este artigo possuem caráter indicativo e não normativo, devendo servir de referência para o planejamento, podendo ser atualizados pela lei orçamentária ou através de créditos adicionais.</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 2</w:t>
      </w:r>
      <w:r w:rsidRPr="008A6866">
        <w:rPr>
          <w:rFonts w:ascii="Arial" w:hAnsi="Arial" w:cs="Arial"/>
          <w:snapToGrid w:val="0"/>
          <w:sz w:val="22"/>
          <w:szCs w:val="22"/>
          <w:u w:val="single"/>
          <w:vertAlign w:val="superscript"/>
        </w:rPr>
        <w:t>o</w:t>
      </w:r>
      <w:r w:rsidRPr="008A6866">
        <w:rPr>
          <w:rFonts w:ascii="Arial" w:hAnsi="Arial" w:cs="Arial"/>
          <w:snapToGrid w:val="0"/>
          <w:sz w:val="22"/>
          <w:szCs w:val="22"/>
        </w:rPr>
        <w:t xml:space="preserve"> A programação da despesa na Lei de Orçamento Anual para o exercício financeiro de 2018 observará o atingimento das metas fiscais estabelecidas e atenderá às prioridades e metas estabelecidas no Anexo de que trata o </w:t>
      </w:r>
      <w:r w:rsidRPr="008A6866">
        <w:rPr>
          <w:rFonts w:ascii="Arial" w:hAnsi="Arial" w:cs="Arial"/>
          <w:i/>
          <w:snapToGrid w:val="0"/>
          <w:sz w:val="22"/>
          <w:szCs w:val="22"/>
        </w:rPr>
        <w:t>caput</w:t>
      </w:r>
      <w:r w:rsidRPr="008A6866">
        <w:rPr>
          <w:rFonts w:ascii="Arial" w:hAnsi="Arial" w:cs="Arial"/>
          <w:snapToGrid w:val="0"/>
          <w:sz w:val="22"/>
          <w:szCs w:val="22"/>
        </w:rPr>
        <w:t xml:space="preserve"> deste artigo e aos seguintes objetivos básicos das ações de caráter continuado:</w:t>
      </w:r>
    </w:p>
    <w:p w:rsidR="008A6866" w:rsidRPr="008A6866" w:rsidRDefault="008A6866" w:rsidP="00984284">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I – atendimento prioritário das despesas com pessoal e encargos sociais do Poder Executivo e do Poder Legislativo;</w:t>
      </w:r>
    </w:p>
    <w:p w:rsidR="008A6866" w:rsidRPr="008A6866" w:rsidRDefault="008A6866" w:rsidP="00984284">
      <w:pPr>
        <w:spacing w:line="276" w:lineRule="auto"/>
        <w:ind w:left="709"/>
        <w:jc w:val="both"/>
        <w:rPr>
          <w:rFonts w:ascii="Arial" w:hAnsi="Arial" w:cs="Arial"/>
          <w:snapToGrid w:val="0"/>
          <w:sz w:val="22"/>
          <w:szCs w:val="22"/>
        </w:rPr>
      </w:pPr>
      <w:r w:rsidRPr="008A6866">
        <w:rPr>
          <w:rFonts w:ascii="Arial" w:hAnsi="Arial" w:cs="Arial"/>
          <w:snapToGrid w:val="0"/>
          <w:sz w:val="22"/>
          <w:szCs w:val="22"/>
        </w:rPr>
        <w:t>II - compromissos relativos ao serviço da dívida pública;</w:t>
      </w:r>
    </w:p>
    <w:p w:rsidR="008A6866" w:rsidRPr="008A6866" w:rsidRDefault="008A6866" w:rsidP="00984284">
      <w:pPr>
        <w:spacing w:line="276" w:lineRule="auto"/>
        <w:ind w:left="709"/>
        <w:jc w:val="both"/>
        <w:rPr>
          <w:rFonts w:ascii="Arial" w:hAnsi="Arial" w:cs="Arial"/>
          <w:snapToGrid w:val="0"/>
          <w:sz w:val="22"/>
          <w:szCs w:val="22"/>
        </w:rPr>
      </w:pPr>
      <w:r w:rsidRPr="008A6866">
        <w:rPr>
          <w:rFonts w:ascii="Arial" w:hAnsi="Arial" w:cs="Arial"/>
          <w:snapToGrid w:val="0"/>
          <w:sz w:val="22"/>
          <w:szCs w:val="22"/>
        </w:rPr>
        <w:lastRenderedPageBreak/>
        <w:t>III - despesas indispensáveis ao custeio e manutenção da administração municipal;</w:t>
      </w:r>
    </w:p>
    <w:p w:rsidR="008A6866" w:rsidRPr="008A6866" w:rsidRDefault="008A6866" w:rsidP="00984284">
      <w:pPr>
        <w:spacing w:line="276" w:lineRule="auto"/>
        <w:ind w:left="709"/>
        <w:jc w:val="both"/>
        <w:rPr>
          <w:rFonts w:ascii="Arial" w:hAnsi="Arial" w:cs="Arial"/>
          <w:snapToGrid w:val="0"/>
          <w:sz w:val="22"/>
          <w:szCs w:val="22"/>
        </w:rPr>
      </w:pPr>
      <w:r w:rsidRPr="008A6866">
        <w:rPr>
          <w:rFonts w:ascii="Arial" w:hAnsi="Arial" w:cs="Arial"/>
          <w:snapToGrid w:val="0"/>
          <w:sz w:val="22"/>
          <w:szCs w:val="22"/>
        </w:rPr>
        <w:t>IV – despesas com conservação e manutenção do patrimônio público evidenciadas no Anexo IV desta Lei.</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3</w:t>
      </w:r>
      <w:r w:rsidRPr="008A6866">
        <w:rPr>
          <w:rFonts w:ascii="Arial" w:hAnsi="Arial" w:cs="Arial"/>
          <w:color w:val="000000"/>
          <w:sz w:val="22"/>
          <w:szCs w:val="22"/>
        </w:rPr>
        <w:t xml:space="preserve">º </w:t>
      </w:r>
      <w:r w:rsidRPr="008A6866">
        <w:rPr>
          <w:rFonts w:ascii="Arial" w:hAnsi="Arial" w:cs="Arial"/>
          <w:sz w:val="22"/>
          <w:szCs w:val="22"/>
        </w:rPr>
        <w:t xml:space="preserve">As metas e prioridades de que trata o </w:t>
      </w:r>
      <w:r w:rsidRPr="008A6866">
        <w:rPr>
          <w:rFonts w:ascii="Arial" w:hAnsi="Arial" w:cs="Arial"/>
          <w:i/>
          <w:sz w:val="22"/>
          <w:szCs w:val="22"/>
        </w:rPr>
        <w:t xml:space="preserve">caput </w:t>
      </w:r>
      <w:r w:rsidRPr="008A6866">
        <w:rPr>
          <w:rFonts w:ascii="Arial" w:hAnsi="Arial" w:cs="Arial"/>
          <w:sz w:val="22"/>
          <w:szCs w:val="22"/>
        </w:rPr>
        <w:t>deste artigo, bem como as respectivas ações planejadas para o seu atingimento, poderão ser alteradas, se durante o período decorrido entre a apresentação desta Lei e a elaboração da proposta orçamentária para 2018 surgirem novas demandas ou situações em que haja necessidade da intervenção do Poder Público, ou em decorrência de créditos adicionais ocorridos.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4</w:t>
      </w:r>
      <w:r w:rsidRPr="008A6866">
        <w:rPr>
          <w:rFonts w:ascii="Arial" w:hAnsi="Arial" w:cs="Arial"/>
          <w:color w:val="000000"/>
          <w:sz w:val="22"/>
          <w:szCs w:val="22"/>
        </w:rPr>
        <w:t xml:space="preserve">º </w:t>
      </w:r>
      <w:r w:rsidRPr="008A6866">
        <w:rPr>
          <w:rFonts w:ascii="Arial" w:hAnsi="Arial" w:cs="Arial"/>
          <w:sz w:val="22"/>
          <w:szCs w:val="22"/>
        </w:rPr>
        <w:t>Na hipótese prevista no §3</w:t>
      </w:r>
      <w:r w:rsidRPr="008A6866">
        <w:rPr>
          <w:rFonts w:ascii="Arial" w:hAnsi="Arial" w:cs="Arial"/>
          <w:color w:val="000000"/>
          <w:sz w:val="22"/>
          <w:szCs w:val="22"/>
          <w:u w:val="single"/>
          <w:vertAlign w:val="superscript"/>
        </w:rPr>
        <w:t>o</w:t>
      </w:r>
      <w:r w:rsidRPr="008A6866">
        <w:rPr>
          <w:rFonts w:ascii="Arial" w:hAnsi="Arial" w:cs="Arial"/>
          <w:sz w:val="22"/>
          <w:szCs w:val="22"/>
        </w:rPr>
        <w:t>, as alterações do Anexo de Metas e Prioridades serão evidenciadas em demonstrativo específico, a ser encaminhado juntamente com a proposta orçamentária para o próximo exercício.</w:t>
      </w:r>
      <w:bookmarkStart w:id="3" w:name="_Toc484165649"/>
    </w:p>
    <w:p w:rsidR="008A6866" w:rsidRPr="008A6866" w:rsidRDefault="008A6866" w:rsidP="00984284">
      <w:pPr>
        <w:spacing w:before="240" w:line="276" w:lineRule="auto"/>
        <w:jc w:val="center"/>
        <w:rPr>
          <w:rFonts w:ascii="Arial" w:hAnsi="Arial" w:cs="Arial"/>
          <w:b/>
          <w:bCs/>
          <w:sz w:val="22"/>
          <w:szCs w:val="22"/>
        </w:rPr>
      </w:pPr>
      <w:r w:rsidRPr="008A6866">
        <w:rPr>
          <w:rFonts w:ascii="Arial" w:hAnsi="Arial" w:cs="Arial"/>
          <w:b/>
          <w:bCs/>
          <w:sz w:val="22"/>
          <w:szCs w:val="22"/>
        </w:rPr>
        <w:t>Capítulo IV - Da Estrutura e Organização do Orçamento</w:t>
      </w:r>
      <w:bookmarkEnd w:id="3"/>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5º Para efeito desta Lei, entende-se por: </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Programa: instrumento de organização da ação governamental visando à concretização dos objetivos pretendidos, mensurados por indicadores, conforme estabelecido no plano plurianual;</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Atividade: instrumento de programação para alcançar o objetivo de um programa, envolvendo um conjunto de operações que se realizam de modo contínuo e permanente, das quais resulta um produto necessário à manutenção da ação de governo;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Projeto: instrumento de programação para alcançar o objetivo de um programa, envolvendo um conjunto de operações, limitadas no tempo, das quais resulta um produto que concorre para a expansão ou aperfeiçoamento da ação de governo;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Operação Especial: despesas que não contribuem para a manutenção das ações de governo, das quais não resulta um produto, e não geram contraprestação direta sob a forma de bens ou serviços;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 - Órgão Orçamentário: o maior nível da classificação institucional, que tem por finalidade agrupar unidades orçamentárias.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 - Unidade Orçamentária: o menor nível da classificação institucional;</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8A6866" w:rsidRPr="008A6866" w:rsidRDefault="0098167F" w:rsidP="00984284">
      <w:pPr>
        <w:spacing w:before="240" w:line="276" w:lineRule="auto"/>
        <w:jc w:val="both"/>
        <w:rPr>
          <w:rFonts w:ascii="Arial" w:hAnsi="Arial" w:cs="Arial"/>
          <w:sz w:val="22"/>
          <w:szCs w:val="22"/>
        </w:rPr>
      </w:pPr>
      <w:r>
        <w:rPr>
          <w:rFonts w:ascii="Arial" w:hAnsi="Arial" w:cs="Arial"/>
          <w:sz w:val="22"/>
          <w:szCs w:val="22"/>
        </w:rPr>
        <w:tab/>
      </w:r>
      <w:r w:rsidR="008A6866" w:rsidRPr="008A6866">
        <w:rPr>
          <w:rFonts w:ascii="Arial" w:hAnsi="Arial" w:cs="Arial"/>
          <w:sz w:val="22"/>
          <w:szCs w:val="22"/>
        </w:rPr>
        <w:t xml:space="preserve">§2º Cada atividade, projeto ou operação especial identificará a função e a subfunção às quais se vinculam, de acordo com a Portaria MOG nº 42/1999 e suas atualizações.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§3º A classificação das unidades orçamentárias atenderá, no que couber, ao disposto no art. 14 da Lei Federal nº 4.320/64.</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§4º As operações especiais relacionadas ao pagamento de encargos gerais do Município, serão consignadas em unidade orçamentária específica.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6º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7º Os orçamentos fiscal e da seguridade social discriminarão a despesa por elementos de despesa, na forma do art. 15, § 1º, da Lei Federal nº 4.320/64.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8º O Projeto de Lei Orçamentária Anual será encaminhado ao Poder Legislativo, conforme estabelecido no § 5º do art. 165 da Constituição Federal, no art. 87 da Lei Orgânica do Município e no art. 2º, da Lei Federal nº 4.320/64, e será composto de: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 - texto da Lei;</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consolidação dos quadros orçamentários;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1º Integrarão a consolidação dos quadros orçamentários a que se refere o inciso II, incluindo os complementos referenciados no art. 22, inciso III, da Lei Federal nº 4.320/64, os seguintes quadros:</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discriminação da legislação básica da receita e da despesa dos orçamentos fiscal e da seguridade social;</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demonstrativo da evolução da receita, por origem de arrecadação, em atendimento ao disposto no art. 12 da LC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demonstrativo da estimativa e compensação da renúncia de receita e da margem de expansão das despesas obrigatórias de caráter continuado, de acordo com o art. 5º, inciso II, da LC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demonstrativo das receitas por origem e das despesas por grupo de natureza de despesa dos orçamentos fiscal e da seguridade social, conforme art. 165, § 5º, III, da Constituição Federal;</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 - demonstrativo da receita e planos de aplicação dos Fundos Especiais, que obedecerá ao disposto no inciso I do § 2º do art. 2º da Lei Federal nº 4.320/64;</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lastRenderedPageBreak/>
        <w:t>VI – demonstrativo de compatibilidade da programação do orçamento com as metas fiscais estabelecidas na Lei de Diretrizes Orçamentárias, de acordo com o art. 5º, inciso I, da LC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VIII - demonstrativo da previsão das aplicações de recursos na Manutenção e Desenvolvimento do Ensino (MDE) e do Fundo de Manutenção e Desenvolvimento da Educação Básica e de Valorização dos Profissionais da Educação (FUNDEB);</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IX - demonstrativo da previsão da aplicação anual do Município em Ações e Serviços Públicos de Saúde (ASPS), conforme a Lei Complementar nº 141, de 13 de janeiro de 2012;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X - demonstrativo das categorias de programação a serem financiadas com recursos de operações de crédito realizadas e a realizar, com indicação da dotação e do orçamento a que pertencem;</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XI - demonstrativo do cálculo do limite máximo de despesa para a Câmara Municipal, conforme o artigo 29-A da Constituição Federal, de acordo com a metodologia prevista no §2º do art. 13 desta Lei.</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9º</w:t>
      </w:r>
      <w:r w:rsidR="00C87DFA">
        <w:rPr>
          <w:rFonts w:ascii="Arial" w:hAnsi="Arial" w:cs="Arial"/>
          <w:sz w:val="22"/>
          <w:szCs w:val="22"/>
        </w:rPr>
        <w:t>.</w:t>
      </w:r>
      <w:r w:rsidRPr="008A6866">
        <w:rPr>
          <w:rFonts w:ascii="Arial" w:hAnsi="Arial" w:cs="Arial"/>
          <w:sz w:val="22"/>
          <w:szCs w:val="22"/>
        </w:rPr>
        <w:t xml:space="preserve"> A mensagem que encaminhar o projeto de lei orçamentária anual conterá:</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relato sucinto da situação econômica e financeira do Município e projeções para o exercício de 2018, com destaque, se for o caso, para o comprometimento da receita com o pagamento da dívida;</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resumo da política econômica e social do Governo;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justificativa da estimativa e da fixação, respectivamente, da receita e da despesa e dos seus principais agregados, conforme dispõe o inciso I do art. 22 da Lei Federal nº 4.320, de 1964;</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memória de cálculo da receita e premissas utilizadas;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 - demonstrativo da dívida fundada, assim como da evolução do estoque da dívida pública, dos últimos três anos, a situação provável no final de 2017 e a previsão para o exercício de 2018;</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 - relação dos precatórios a serem cumpridos em 2018 com as dotações para tal fim constantes na proposta orçamentária;</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 – relação das ações prioritárias aprovadas nas audiências públicas realizadas na forma estabelecida pelo art. 11 desta Lei, com a identificação dos respectivos projetos, atividades ou operações especiais, bem como os valores correspondentes.</w:t>
      </w:r>
    </w:p>
    <w:p w:rsidR="008A6866" w:rsidRPr="008A6866" w:rsidRDefault="008A6866" w:rsidP="00984284">
      <w:pPr>
        <w:spacing w:before="240" w:line="276" w:lineRule="auto"/>
        <w:jc w:val="center"/>
        <w:rPr>
          <w:rFonts w:ascii="Arial" w:hAnsi="Arial" w:cs="Arial"/>
          <w:b/>
          <w:bCs/>
          <w:sz w:val="22"/>
          <w:szCs w:val="22"/>
        </w:rPr>
      </w:pPr>
      <w:bookmarkStart w:id="4" w:name="_Toc484165650"/>
      <w:r w:rsidRPr="008A6866">
        <w:rPr>
          <w:rFonts w:ascii="Arial" w:hAnsi="Arial" w:cs="Arial"/>
          <w:b/>
          <w:bCs/>
          <w:sz w:val="22"/>
          <w:szCs w:val="22"/>
        </w:rPr>
        <w:t>Capítulo V - Das Diretrizes para Elaboração e Execução do Orçamento</w:t>
      </w:r>
      <w:r w:rsidR="00C87DFA">
        <w:rPr>
          <w:rFonts w:ascii="Arial" w:hAnsi="Arial" w:cs="Arial"/>
          <w:b/>
          <w:bCs/>
          <w:sz w:val="22"/>
          <w:szCs w:val="22"/>
        </w:rPr>
        <w:t xml:space="preserve"> </w:t>
      </w:r>
      <w:r w:rsidRPr="008A6866">
        <w:rPr>
          <w:rFonts w:ascii="Arial" w:hAnsi="Arial" w:cs="Arial"/>
          <w:b/>
          <w:bCs/>
          <w:sz w:val="22"/>
          <w:szCs w:val="22"/>
        </w:rPr>
        <w:t>e suas Alterações</w:t>
      </w:r>
      <w:bookmarkEnd w:id="4"/>
    </w:p>
    <w:p w:rsidR="008A6866" w:rsidRPr="008A6866" w:rsidRDefault="008A6866" w:rsidP="00984284">
      <w:pPr>
        <w:spacing w:line="276" w:lineRule="auto"/>
        <w:jc w:val="center"/>
        <w:rPr>
          <w:rFonts w:ascii="Arial" w:hAnsi="Arial" w:cs="Arial"/>
          <w:b/>
          <w:bCs/>
          <w:sz w:val="22"/>
          <w:szCs w:val="22"/>
        </w:rPr>
      </w:pPr>
      <w:bookmarkStart w:id="5" w:name="_Toc484165651"/>
      <w:r w:rsidRPr="008A6866">
        <w:rPr>
          <w:rFonts w:ascii="Arial" w:hAnsi="Arial" w:cs="Arial"/>
          <w:b/>
          <w:bCs/>
          <w:sz w:val="22"/>
          <w:szCs w:val="22"/>
        </w:rPr>
        <w:t>Seção I - Das Diretrizes Gerais</w:t>
      </w:r>
      <w:bookmarkEnd w:id="5"/>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Art. 10. Os orçamentos fiscal e da seguridade social compreenderão o conjunto das receitas públicas, bem como das despesas do Poder Legislativo e do Poder Executivo, neste abrangidos seus respectivos fundos, órgãos e entidades da Administração Direta</w:t>
      </w:r>
      <w:r w:rsidRPr="008A6866">
        <w:rPr>
          <w:rFonts w:ascii="Arial" w:hAnsi="Arial" w:cs="Arial"/>
          <w:sz w:val="22"/>
          <w:szCs w:val="22"/>
          <w:lang w:val="pt-PT"/>
        </w:rPr>
        <w:t xml:space="preserve">.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Parágrafo único. Os órgãos da Administração Indireta e o Poder Legislativo encaminharão à Secretaria da Fazenda, até 30 de Fazenda de 2017, suas respectivas propostas orçamentárias, para fins de consolidação do Projeto de Lei Orçamentária de 2018, observadas as disposições desta Lei.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11. A elaboração e a aprovação do Orçamento para o exercício de 2018 e a sua execução obedecerão, entre outros, ao princípio da publicidade, promovendo-se a transparência da gestão fiscal e permitindo-se o amplo acesso da sociedade a todas as informações relativas a cada uma dessas etapas.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1º Para fins de atendimento ao disposto no art. 48, § 1º, I, da LC nº 101/2000, o Poder Executivo organizará audiência</w:t>
      </w:r>
      <w:r w:rsidR="00300055">
        <w:rPr>
          <w:rFonts w:ascii="Arial" w:hAnsi="Arial" w:cs="Arial"/>
          <w:sz w:val="22"/>
          <w:szCs w:val="22"/>
        </w:rPr>
        <w:t xml:space="preserve"> </w:t>
      </w:r>
      <w:r w:rsidRPr="008A6866">
        <w:rPr>
          <w:rFonts w:ascii="Arial" w:hAnsi="Arial" w:cs="Arial"/>
          <w:sz w:val="22"/>
          <w:szCs w:val="22"/>
        </w:rPr>
        <w:t>(s) pública</w:t>
      </w:r>
      <w:r w:rsidR="00366178">
        <w:rPr>
          <w:rFonts w:ascii="Arial" w:hAnsi="Arial" w:cs="Arial"/>
          <w:sz w:val="22"/>
          <w:szCs w:val="22"/>
        </w:rPr>
        <w:t xml:space="preserve"> </w:t>
      </w:r>
      <w:r w:rsidRPr="008A6866">
        <w:rPr>
          <w:rFonts w:ascii="Arial" w:hAnsi="Arial" w:cs="Arial"/>
          <w:sz w:val="22"/>
          <w:szCs w:val="22"/>
        </w:rPr>
        <w:t>(s) a fim de assegurar aos cidadãos a participação na seleção das prioridades de investimentos, que terão recursos consignados no orçamento.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2º A Câmara Municipal organizará </w:t>
      </w:r>
      <w:r w:rsidR="00366178" w:rsidRPr="008A6866">
        <w:rPr>
          <w:rFonts w:ascii="Arial" w:hAnsi="Arial" w:cs="Arial"/>
          <w:sz w:val="22"/>
          <w:szCs w:val="22"/>
        </w:rPr>
        <w:t>audiência (</w:t>
      </w:r>
      <w:r w:rsidRPr="008A6866">
        <w:rPr>
          <w:rFonts w:ascii="Arial" w:hAnsi="Arial" w:cs="Arial"/>
          <w:sz w:val="22"/>
          <w:szCs w:val="22"/>
        </w:rPr>
        <w:t xml:space="preserve">s) </w:t>
      </w:r>
      <w:r w:rsidR="00366178" w:rsidRPr="008A6866">
        <w:rPr>
          <w:rFonts w:ascii="Arial" w:hAnsi="Arial" w:cs="Arial"/>
          <w:sz w:val="22"/>
          <w:szCs w:val="22"/>
        </w:rPr>
        <w:t>pública (</w:t>
      </w:r>
      <w:r w:rsidRPr="008A6866">
        <w:rPr>
          <w:rFonts w:ascii="Arial" w:hAnsi="Arial" w:cs="Arial"/>
          <w:sz w:val="22"/>
          <w:szCs w:val="22"/>
        </w:rPr>
        <w:t>s) para discussão da proposta orçamentária durante o processo de sua apreciação e aprovação.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1º A administração dos Fundos Municipais será efetivada pelo Chefe do Poder Executivo, podendo, por ato formal deste, e observada a respectiva legislação, ser delegada a Secretários, servidores municipais ou comissão de servidores.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2º A movimentação orçamentária e financeira das contas dos Fundos Municipais deverá ser demonstrada, também, em balancetes apartados das contas do Município.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2018.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Até 30 dias antes do encaminhamento da Proposta Orçamentária ao Poder Legislativo, o Poder Executivo Municipal colocará à disposição da Câmara Municipal os estudos e as estimativas de receitas para o exercício de 2018, inclusive da receita corrente líquida, e as respectivas memórias de cálculo.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 2º Para fins do limite das despesas do Poder Legislativo, nos termos do art. 29-A da Constituição Federal e da metodologia de cálculo estabelecida pela Instrução Normativa nº 19/2016 do Tribunal de Contas do Estado, considerar-se-á a receita arrecadada até o último mês anterior ao prazo para a entrega da proposta orçamentária, acrescida da tendência de arrecadação até o final do exercício.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Art.14. Constarão no projeto de lei orçamentária reservas de contingência, desdobradas para atender às seguintes finalidades:</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atender passivos contingentes e outros riscos e eventos fiscais imprevistos relacionados no Anexo de que trata o art. 3º desta lei.</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cobertura de créditos adicionais;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A reserva de contingência, de que trata o inciso I do </w:t>
      </w:r>
      <w:r w:rsidRPr="008A6866">
        <w:rPr>
          <w:rFonts w:ascii="Arial" w:hAnsi="Arial" w:cs="Arial"/>
          <w:i/>
          <w:sz w:val="22"/>
          <w:szCs w:val="22"/>
        </w:rPr>
        <w:t>caput</w:t>
      </w:r>
      <w:r w:rsidRPr="008A6866">
        <w:rPr>
          <w:rFonts w:ascii="Arial" w:hAnsi="Arial" w:cs="Arial"/>
          <w:sz w:val="22"/>
          <w:szCs w:val="22"/>
        </w:rPr>
        <w:t>, será fixada em, no mínimo, 2 % (dois por cento) da receita corrente líquida, e sua utilização dar-se-á mediante créditos adicionais abertos à sua conta.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2º Na hipótese de ficar demonstrado que as reservas de contingência constituídas na forma do inciso I do </w:t>
      </w:r>
      <w:r w:rsidRPr="008A6866">
        <w:rPr>
          <w:rFonts w:ascii="Arial" w:hAnsi="Arial" w:cs="Arial"/>
          <w:i/>
          <w:sz w:val="22"/>
          <w:szCs w:val="22"/>
        </w:rPr>
        <w:t>caput</w:t>
      </w:r>
      <w:r w:rsidRPr="008A6866">
        <w:rPr>
          <w:rFonts w:ascii="Arial" w:hAnsi="Arial" w:cs="Arial"/>
          <w:sz w:val="22"/>
          <w:szCs w:val="22"/>
        </w:rPr>
        <w:t xml:space="preserve"> não precisarão ser utilizadas para sua finalidade, no todo ou em parte, o Chefe do Executivo poderá utilizar seu saldo para dar cobertura a outros créditos adicionais, legalmente autorizados na forma dos artigos 41, 42 e 43 da Lei Federal nº 4.320/1964.</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15. Observado o disposto no art. 45 da Lei Complementar nº 101, de 2000, somente serão incluídos novos projetos na Lei Orçamentária de 2018 se:</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tiverem sido adequada e suficientemente contempladas as despesas para conservação do patrimônio público e para os projetos em andamento, constantes do Anexo IV desta Lei;</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a ação estiver compatível com o Plano Plurianual.</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Parágrafo único. O disposto neste artigo não se aplica às despesas programadas com recursos de transferências voluntárias e operações de crédito, cuja execução fica limitada à respectiva disponibilidade orçamentária e financeira.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Para efeito do disposto no art. 16, § 3º, da LC nº 101/2000, serão consideradas despesas irrelevantes aquelas decorrentes da criação, expansão ou </w:t>
      </w:r>
      <w:r w:rsidRPr="008A6866">
        <w:rPr>
          <w:rFonts w:ascii="Arial" w:hAnsi="Arial" w:cs="Arial"/>
          <w:sz w:val="22"/>
          <w:szCs w:val="22"/>
        </w:rPr>
        <w:lastRenderedPageBreak/>
        <w:t>aperfeiçoamento da ação governamental que acarrete aumento da despesa, cujo montante no exercício financeiro de 2018, em cada evento, não exceda aos valores limites para dispensa de licitação fixados nos incisos I e II do art. 24 da Lei nº 8.666/93, conforme o caso.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2º No caso de despesas com pessoal e respectivos encargos, desde que não configurem geração de despesa obrigatória de caráter continuado, serão consideradas irrelevantes aquelas cujo montante, no exercício de 2018, em cada evento, não exceda a 10 vezes o menor padrão de vencimentos.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o limite das respectivas dotações constantes da Lei Orçamentária de 2018 e de créditos adicionais;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os limites estabelecidos nos arts. 20, inciso III, e 22, parágrafo único, da LC nº 101/2000, no caso da geração de despesas com pessoal e respectivos encargos; 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o valor da margem líquida de expansão constante no demonstrativo de que trata o art. 2º, VIII, dessa Lei.</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18.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3º, da LC nº 101/2000, deverá, no mínimo, evidenciar, em relatórios Semestrais os gastos das obras e dos serviços públicos, tais como: </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dos programas finalísticos e respectivas ações previsto no Plano Plurianual;</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do m² das construções e do m² das pavimentações;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do custo aluno/ano da educação infantil e do ensino fundamental, do custo aluno/ano do transporte escolar e do custo aluno/ano com merenda escolar;</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do custo da destinação final da tonelada de lixo;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V - do custo do atendimento nas unidades de saúde, entre outros.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O controle de custos de que trata o </w:t>
      </w:r>
      <w:r w:rsidRPr="008A6866">
        <w:rPr>
          <w:rFonts w:ascii="Arial" w:hAnsi="Arial" w:cs="Arial"/>
          <w:i/>
          <w:sz w:val="22"/>
          <w:szCs w:val="22"/>
        </w:rPr>
        <w:t>caput</w:t>
      </w:r>
      <w:r w:rsidRPr="008A6866">
        <w:rPr>
          <w:rFonts w:ascii="Arial" w:hAnsi="Arial" w:cs="Arial"/>
          <w:sz w:val="22"/>
          <w:szCs w:val="22"/>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2º Os custos serão apurados e avaliados através das operações orçamentárias, tomando-se por base, a comparação entre as despesas autorizadas e liquidadas, bem como a comparação entre as metas físicas previstas e as realizadas.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 xml:space="preserve">§ 3º Os relatórios referidos no </w:t>
      </w:r>
      <w:r w:rsidRPr="008A6866">
        <w:rPr>
          <w:rFonts w:ascii="Arial" w:hAnsi="Arial" w:cs="Arial"/>
          <w:i/>
          <w:sz w:val="22"/>
          <w:szCs w:val="22"/>
        </w:rPr>
        <w:t>caput</w:t>
      </w:r>
      <w:r w:rsidRPr="008A6866">
        <w:rPr>
          <w:rFonts w:ascii="Arial" w:hAnsi="Arial" w:cs="Arial"/>
          <w:sz w:val="22"/>
          <w:szCs w:val="22"/>
        </w:rPr>
        <w:t xml:space="preserve"> deverão ser disponibilizados em meio eletrônico de acesso ao público, em até 30 dias contados da data de sua emissão.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19.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Para fins de realização da audiência pública prevista </w:t>
      </w:r>
      <w:r w:rsidRPr="008A6866">
        <w:rPr>
          <w:rFonts w:ascii="Arial" w:hAnsi="Arial" w:cs="Arial"/>
          <w:i/>
          <w:sz w:val="22"/>
          <w:szCs w:val="22"/>
        </w:rPr>
        <w:t>caput</w:t>
      </w:r>
      <w:r w:rsidRPr="008A6866">
        <w:rPr>
          <w:rFonts w:ascii="Arial" w:hAnsi="Arial" w:cs="Arial"/>
          <w:sz w:val="22"/>
          <w:szCs w:val="22"/>
        </w:rPr>
        <w:t>, e em conformidade com o art. 9º, § 4º, da LC nº 101/2000, o Poder Executivo encaminhará ao Poder Legislativo, até 10 dias antes da audiência, relatório de avaliação do cumprimento das metas fiscais, com as justificativas de eventuais desvios e indicação das medidas corretivas adotadas.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2º Compete ao Poder Legislativo Municipal, mediante prévio agendamento com o Poder Executivo, convocar e coordenar a realização das audiências públicas referidas no </w:t>
      </w:r>
      <w:r w:rsidRPr="008A6866">
        <w:rPr>
          <w:rFonts w:ascii="Arial" w:hAnsi="Arial" w:cs="Arial"/>
          <w:i/>
          <w:sz w:val="22"/>
          <w:szCs w:val="22"/>
        </w:rPr>
        <w:t>caput</w:t>
      </w:r>
      <w:r w:rsidRPr="008A6866">
        <w:rPr>
          <w:rFonts w:ascii="Arial" w:hAnsi="Arial" w:cs="Arial"/>
          <w:sz w:val="22"/>
          <w:szCs w:val="22"/>
        </w:rPr>
        <w:t>.</w:t>
      </w:r>
    </w:p>
    <w:p w:rsidR="008A6866" w:rsidRPr="008A6866" w:rsidRDefault="008A6866" w:rsidP="00984284">
      <w:pPr>
        <w:spacing w:before="240" w:line="276" w:lineRule="auto"/>
        <w:jc w:val="center"/>
        <w:rPr>
          <w:rFonts w:ascii="Arial" w:hAnsi="Arial" w:cs="Arial"/>
          <w:b/>
          <w:bCs/>
          <w:sz w:val="22"/>
          <w:szCs w:val="22"/>
        </w:rPr>
      </w:pPr>
      <w:bookmarkStart w:id="6" w:name="_Toc484165652"/>
      <w:r w:rsidRPr="008A6866">
        <w:rPr>
          <w:rFonts w:ascii="Arial" w:hAnsi="Arial" w:cs="Arial"/>
          <w:b/>
          <w:bCs/>
          <w:sz w:val="22"/>
          <w:szCs w:val="22"/>
        </w:rPr>
        <w:t>Seção II - Das Diretrizes Específicas do Orçamento da Seguridade Social</w:t>
      </w:r>
      <w:bookmarkEnd w:id="6"/>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20. O Orçamento da Seguridade Social compreenderá as dotações destinadas a atender às ações de saúde, previdência e assistência social, e contará, entre outros, com recursos provenientes:</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do produto da arrecadação de impostos e transferências constitucionais vinculados às ações e serviços públicos de saúde, nos termos da Lei Complementar nº 141, de 13 de janeiro de 2012;</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–das contribuições para o Regime Próprio de Previdência Social dos Servidores Municipais, que será utilizada para despesas com encargos previdenciários do Município;</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III – de aportes financeiros de recursos do Orçamento Fiscal;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IV –das demais receitas cujas despesas integram, exclusivamente, o orçamento referido no </w:t>
      </w:r>
      <w:r w:rsidRPr="008A6866">
        <w:rPr>
          <w:rFonts w:ascii="Arial" w:hAnsi="Arial" w:cs="Arial"/>
          <w:i/>
          <w:sz w:val="22"/>
          <w:szCs w:val="22"/>
        </w:rPr>
        <w:t>caput</w:t>
      </w:r>
      <w:r w:rsidRPr="008A6866">
        <w:rPr>
          <w:rFonts w:ascii="Arial" w:hAnsi="Arial" w:cs="Arial"/>
          <w:sz w:val="22"/>
          <w:szCs w:val="22"/>
        </w:rPr>
        <w:t xml:space="preserve"> deste artigo.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Parágrafo único. O orçamento da seguridade social será evidenciado na forma do demonstrativo previsto no art. 8º, § 1º, inciso IV, desta Lei.</w:t>
      </w:r>
    </w:p>
    <w:p w:rsidR="008A6866" w:rsidRPr="008A6866" w:rsidRDefault="008A6866" w:rsidP="00984284">
      <w:pPr>
        <w:spacing w:before="240" w:line="276" w:lineRule="auto"/>
        <w:jc w:val="center"/>
        <w:rPr>
          <w:rFonts w:ascii="Arial" w:hAnsi="Arial" w:cs="Arial"/>
          <w:b/>
          <w:bCs/>
          <w:sz w:val="22"/>
          <w:szCs w:val="22"/>
        </w:rPr>
      </w:pPr>
      <w:bookmarkStart w:id="7" w:name="_Toc484165653"/>
      <w:r w:rsidRPr="008A6866">
        <w:rPr>
          <w:rFonts w:ascii="Arial" w:hAnsi="Arial" w:cs="Arial"/>
          <w:b/>
          <w:bCs/>
          <w:sz w:val="22"/>
          <w:szCs w:val="22"/>
        </w:rPr>
        <w:t>Seção III - Das Disposições sobre a Programação e Execução</w:t>
      </w:r>
    </w:p>
    <w:p w:rsidR="008A6866" w:rsidRPr="008A6866" w:rsidRDefault="008A6866" w:rsidP="00984284">
      <w:pPr>
        <w:spacing w:line="276" w:lineRule="auto"/>
        <w:jc w:val="center"/>
        <w:rPr>
          <w:rFonts w:ascii="Arial" w:hAnsi="Arial" w:cs="Arial"/>
          <w:b/>
          <w:bCs/>
          <w:sz w:val="22"/>
          <w:szCs w:val="22"/>
        </w:rPr>
      </w:pPr>
      <w:r w:rsidRPr="008A6866">
        <w:rPr>
          <w:rFonts w:ascii="Arial" w:hAnsi="Arial" w:cs="Arial"/>
          <w:b/>
          <w:bCs/>
          <w:sz w:val="22"/>
          <w:szCs w:val="22"/>
        </w:rPr>
        <w:t>Orçamentária e Financeira</w:t>
      </w:r>
      <w:bookmarkEnd w:id="7"/>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 xml:space="preserve">§ 1º O ato referido no </w:t>
      </w:r>
      <w:r w:rsidRPr="008A6866">
        <w:rPr>
          <w:rFonts w:ascii="Arial" w:hAnsi="Arial" w:cs="Arial"/>
          <w:i/>
          <w:sz w:val="22"/>
          <w:szCs w:val="22"/>
        </w:rPr>
        <w:t>caput</w:t>
      </w:r>
      <w:r w:rsidRPr="008A6866">
        <w:rPr>
          <w:rFonts w:ascii="Arial" w:hAnsi="Arial" w:cs="Arial"/>
          <w:sz w:val="22"/>
          <w:szCs w:val="22"/>
        </w:rPr>
        <w:t xml:space="preserve"> deste artigo e os que o modificarem conterá:</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metas quadrimestrais para o resultado primário, que servirão de parâmetro para a avaliação de que trata o art. 9º, § 4º da LC nº 101/2000;</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cronograma de desembolso mensal de despesas, por órgão e unidade orçamentária.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contrapartida para projetos ou atividades vinculados a recursos oriundos de fontes extraordinárias, como transferências voluntárias, operações de crédito, alienação de ativos, desde que ainda não comprometidos;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obras em geral, cuja fase ou etapa ainda não esteja iniciada;</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aquisição de combustíveis e derivados,  destinada à frota de veículos, exceto dos setores de educação e saúde;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IV - dotação para material de consumo e outros serviços de terceiros das diversas atividades;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V - diárias de viagem;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 - festividades, homenagens, recepções e demais eventos da mesma natureza;</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 – despesas com publicidade institucional;</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VIII - horas extras.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1º Na avaliação do cumprimento das metas bimestrais de arrecadação para implementação ou não do mecanismo da limitação de empenho e movimentação financeira, será considerado ainda o resultado financeiro apurado no Balanço Patrimonial do exercício de 2017, observada a vinculação de recursos.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2º Não serão objeto de limitação de empenho:</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lastRenderedPageBreak/>
        <w:t>I - despesas relacionadas com vinculações constitucionais e legais, nos termos do § 2º do art. 9º da LC nº 101/2000 e do art. 28 da Lei Complementar Federal n.º 141, de 13 de janeiro de 2012;</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as despesas com o pagamento de precatórios e sentenças judiciais de pequeno valor;</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as despesas fixas e obrigatórias com pessoal e encargos sociais; 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IV - as despesas financiadas com recursos de Transferências Voluntárias da União e do Estado, Operações de Crédito e Alienação de bens, observado o disposto no art. 24 desta Lei.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3º Na hipótese de ocorrência do disposto no </w:t>
      </w:r>
      <w:r w:rsidRPr="008A6866">
        <w:rPr>
          <w:rFonts w:ascii="Arial" w:hAnsi="Arial" w:cs="Arial"/>
          <w:i/>
          <w:sz w:val="22"/>
          <w:szCs w:val="22"/>
        </w:rPr>
        <w:t>caput</w:t>
      </w:r>
      <w:r w:rsidRPr="008A6866">
        <w:rPr>
          <w:rFonts w:ascii="Arial" w:hAnsi="Arial" w:cs="Arial"/>
          <w:sz w:val="22"/>
          <w:szCs w:val="22"/>
        </w:rPr>
        <w:t xml:space="preserve"> deste artigo, o Poder Executivo comunicará à Câmara Municipal o montante que lhe caberá tornar indisponível para empenho e movimentação financeira.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4º Os Chefes do Poder Executivo e do Poder Legislativo deverão divulgar, em ato próprio, os ajustes processados, que será discriminado, no mínimo, por unidade orçamentária.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5º Ocorrendo o restabelecimento da receita prevista, a recomposição se fará obedecendo ao disposto no art. 9º, § 1º, da LC nº 101/2000.</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6º Na ocorrência de calamidade pública, reconhecida na forma da lei, serão dispensadas a obtenção dos resultados fiscais programados e a limitação de empenho enquanto perdurar essa situação, nos termos do art. 65 da LC nº 101/2000.</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8A6866">
        <w:rPr>
          <w:rFonts w:ascii="Arial" w:hAnsi="Arial" w:cs="Arial"/>
          <w:i/>
          <w:sz w:val="22"/>
          <w:szCs w:val="22"/>
        </w:rPr>
        <w:t>caput</w:t>
      </w:r>
      <w:r w:rsidRPr="008A6866">
        <w:rPr>
          <w:rFonts w:ascii="Arial" w:hAnsi="Arial" w:cs="Arial"/>
          <w:sz w:val="22"/>
          <w:szCs w:val="22"/>
        </w:rPr>
        <w:t xml:space="preserve"> deste artigo.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2º Ao final do exercício financeiro de 2018,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3º O eventual saldo de recursos financeiros que não for devolvido no prazo estabelecido no parágrafo anterior, será devidamente registrado na contabilidade e considerado como antecipação de repasse do exercício financeiro de 2019.</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Art. 24. Os projetos, atividades e operações especiais previstos na Lei Orçamentária, ou em seus créditos adicionais, que dependam de recursos oriundos de transferências voluntárias, operações de crédito, alienação de bens e outros recursos </w:t>
      </w:r>
      <w:r w:rsidRPr="008A6866">
        <w:rPr>
          <w:rFonts w:ascii="Arial" w:hAnsi="Arial" w:cs="Arial"/>
          <w:sz w:val="22"/>
          <w:szCs w:val="22"/>
        </w:rPr>
        <w:lastRenderedPageBreak/>
        <w:t xml:space="preserve">vinculados, só serão movimentados, se ocorrer ou estiver garantido o seu ingresso no fluxo de caixa, respeitado, ainda, o montante ingressado ou garantido.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2º A execução das Receitas e das Despesas identificará com codificação adequada cada uma das fontes de recursos, de forma a permitir o adequado controle da execução dos recursos mencionados no </w:t>
      </w:r>
      <w:r w:rsidRPr="008A6866">
        <w:rPr>
          <w:rFonts w:ascii="Arial" w:hAnsi="Arial" w:cs="Arial"/>
          <w:i/>
          <w:sz w:val="22"/>
          <w:szCs w:val="22"/>
        </w:rPr>
        <w:t>caput</w:t>
      </w:r>
      <w:r w:rsidRPr="008A6866">
        <w:rPr>
          <w:rFonts w:ascii="Arial" w:hAnsi="Arial" w:cs="Arial"/>
          <w:sz w:val="22"/>
          <w:szCs w:val="22"/>
        </w:rPr>
        <w:t xml:space="preserve"> deste artigo. </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8A6866">
        <w:rPr>
          <w:rFonts w:ascii="Arial" w:hAnsi="Arial" w:cs="Arial"/>
          <w:i/>
          <w:sz w:val="22"/>
          <w:szCs w:val="22"/>
        </w:rPr>
        <w:t>caput</w:t>
      </w:r>
      <w:r w:rsidRPr="008A6866">
        <w:rPr>
          <w:rFonts w:ascii="Arial" w:hAnsi="Arial" w:cs="Arial"/>
          <w:sz w:val="22"/>
          <w:szCs w:val="22"/>
        </w:rPr>
        <w:t xml:space="preserve"> deste artigo.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2º A realização de atos de gestão orçamentária, financeira e patrimonial, após 31 de dezembro de 2018, relativos ao exercício findo, não será permitida, exceto ajustes para fins de elaboração das demonstrações contábeis, os quais deverão ocorrer até o trigésimo dia de seu encerramento.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26. Para efeito do disposto no § 1º do art. 1º e do art. 42 da LC nº 101/2000, considera-se contraída a obrigação, e exigível o empenho da despesa correspondente, no momento da formalização do contrato administrativo ou instrumento congênere.</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Parágrafo único. No caso de despesas relativas à obras e prestação de serviços, consideram-se compromissadas apenas as prestações cujos pagamentos devam ser realizados no exercício financeiro, observado o cronograma pactuado.</w:t>
      </w:r>
    </w:p>
    <w:p w:rsidR="008A6866" w:rsidRPr="008A6866" w:rsidRDefault="008A6866" w:rsidP="00984284">
      <w:pPr>
        <w:spacing w:before="240" w:line="276" w:lineRule="auto"/>
        <w:jc w:val="center"/>
        <w:rPr>
          <w:rFonts w:ascii="Arial" w:hAnsi="Arial" w:cs="Arial"/>
          <w:b/>
          <w:bCs/>
          <w:sz w:val="22"/>
          <w:szCs w:val="22"/>
        </w:rPr>
      </w:pPr>
      <w:bookmarkStart w:id="8" w:name="_Toc484165654"/>
      <w:r w:rsidRPr="008A6866">
        <w:rPr>
          <w:rFonts w:ascii="Arial" w:hAnsi="Arial" w:cs="Arial"/>
          <w:b/>
          <w:bCs/>
          <w:sz w:val="22"/>
          <w:szCs w:val="22"/>
        </w:rPr>
        <w:t>Seção IV - Das Diretrizes sobre Alterações da Lei Orçamentária</w:t>
      </w:r>
      <w:bookmarkEnd w:id="8"/>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27. A abertura de créditos suplementares e especiais dependerá da existência de recursos disponíveis para a despesa, nos termos da Lei Federal nº 4.320/64.</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 2º Os recursos alocados na Lei Orçamentária de 2018 para pagamento de precatórios somente poderão ser cancelados para a abertura de créditos suplementares ou especiais para finalidades diversas mediante autorização legislativa específica.</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4º Nos casos de abertura de créditos adicionais à conta de superávit financeiro, as exposições de motivos conterão informações relativas a:</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superávit financeiro do exercício de 2017, por fonte de recursos;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créditos especiais e extraordinários reabertos no exercício de 2018;</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 xml:space="preserve">III - valores já utilizados em créditos adicionais, abertos ou em tramitação; </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saldo atualizado do superávit financeiro disponível, por fonte de recursos.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5º Considera-se superávit financeiro do exercício anterior, para fins do § 2º do art. 43 da Lei Federal nº 4.320/64, os recursos que forem disponibilizados a partir do cancelamento de restos a pagar durante o exercício de 2018, obedecida a fonte de recursos correspondente.</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6º Os projetos de lei relativos a créditos suplementares ou especiais solicitados pelo Poder Legislativo, com indicação de recursos de redução de dotações do próprio poder, serão encaminhados à Câmara Municipal no prazo de até 10 dias, a contar do recebimento da solicitação.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7º As solicitações de que trata o §6º serão acompanhadas da exposição de motivos de que trata o § 2º deste artigo.</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28. No âmbito do Poder Legislativo, a abertura de créditos suplementares autorizados na Lei Orçamentária de 2018, com indicação de recursos compensatórios do próprio órgão, nos termos do art. 43, § 1º, inciso III, da Lei Federal nº 4.320/1964, proceder-se-á por ato do Presidente da Câmara dos Vereadores.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29. A reabertura dos créditos especiais e extraordinários, conforme disposto no art. 167, § 2º, da Constituição Federal, será efetivada, quando necessária, até 30 de junho de 2018.</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30. O 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7E5EC3" w:rsidRPr="008A6866" w:rsidRDefault="007E5EC3" w:rsidP="00984284">
      <w:pPr>
        <w:spacing w:before="240" w:line="276" w:lineRule="auto"/>
        <w:ind w:firstLine="708"/>
        <w:jc w:val="both"/>
        <w:rPr>
          <w:rFonts w:ascii="Arial" w:hAnsi="Arial" w:cs="Arial"/>
          <w:sz w:val="22"/>
          <w:szCs w:val="22"/>
        </w:rPr>
      </w:pPr>
    </w:p>
    <w:p w:rsidR="008A6866" w:rsidRPr="008A6866" w:rsidRDefault="008A6866" w:rsidP="00984284">
      <w:pPr>
        <w:spacing w:before="240" w:line="276" w:lineRule="auto"/>
        <w:jc w:val="center"/>
        <w:rPr>
          <w:rFonts w:ascii="Arial" w:hAnsi="Arial" w:cs="Arial"/>
          <w:b/>
          <w:bCs/>
          <w:sz w:val="22"/>
          <w:szCs w:val="22"/>
        </w:rPr>
      </w:pPr>
      <w:bookmarkStart w:id="9" w:name="_Toc484165655"/>
      <w:r w:rsidRPr="008A6866">
        <w:rPr>
          <w:rFonts w:ascii="Arial" w:hAnsi="Arial" w:cs="Arial"/>
          <w:b/>
          <w:bCs/>
          <w:sz w:val="22"/>
          <w:szCs w:val="22"/>
        </w:rPr>
        <w:t>Seção V - Da Destinação de Recursos Públicos a Pessoas Físicas e Jurídicas</w:t>
      </w:r>
      <w:bookmarkEnd w:id="9"/>
    </w:p>
    <w:p w:rsidR="008A6866" w:rsidRPr="008A6866" w:rsidRDefault="008A6866" w:rsidP="00984284">
      <w:pPr>
        <w:spacing w:before="240" w:line="276" w:lineRule="auto"/>
        <w:jc w:val="center"/>
        <w:rPr>
          <w:rFonts w:ascii="Arial" w:hAnsi="Arial" w:cs="Arial"/>
          <w:b/>
          <w:bCs/>
          <w:sz w:val="22"/>
          <w:szCs w:val="22"/>
        </w:rPr>
      </w:pPr>
      <w:r w:rsidRPr="008A6866">
        <w:rPr>
          <w:rFonts w:ascii="Arial" w:hAnsi="Arial" w:cs="Arial"/>
          <w:b/>
          <w:bCs/>
          <w:sz w:val="22"/>
          <w:szCs w:val="22"/>
        </w:rPr>
        <w:t>Subseção I - Das Subvenções Econômicas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8A6866">
        <w:rPr>
          <w:rFonts w:ascii="Arial" w:hAnsi="Arial" w:cs="Arial"/>
          <w:sz w:val="22"/>
          <w:szCs w:val="22"/>
          <w:u w:val="single"/>
          <w:vertAlign w:val="superscript"/>
        </w:rPr>
        <w:t>o</w:t>
      </w:r>
      <w:r w:rsidRPr="008A6866">
        <w:rPr>
          <w:rFonts w:ascii="Arial" w:hAnsi="Arial" w:cs="Arial"/>
          <w:sz w:val="22"/>
          <w:szCs w:val="22"/>
        </w:rPr>
        <w:t> 101/2000.</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 1</w:t>
      </w:r>
      <w:r w:rsidRPr="008A6866">
        <w:rPr>
          <w:rFonts w:ascii="Arial" w:hAnsi="Arial" w:cs="Arial"/>
          <w:sz w:val="22"/>
          <w:szCs w:val="22"/>
          <w:u w:val="single"/>
          <w:vertAlign w:val="superscript"/>
        </w:rPr>
        <w:t>o</w:t>
      </w:r>
      <w:r w:rsidRPr="008A6866">
        <w:rPr>
          <w:rFonts w:ascii="Arial" w:hAnsi="Arial" w:cs="Arial"/>
          <w:sz w:val="22"/>
          <w:szCs w:val="22"/>
        </w:rPr>
        <w:t xml:space="preserve"> Em atendimento ao disposto no art. 19 da Lei Federal n</w:t>
      </w:r>
      <w:r w:rsidRPr="008A6866">
        <w:rPr>
          <w:rFonts w:ascii="Arial" w:hAnsi="Arial" w:cs="Arial"/>
          <w:sz w:val="22"/>
          <w:szCs w:val="22"/>
          <w:u w:val="single"/>
          <w:vertAlign w:val="superscript"/>
        </w:rPr>
        <w:t>o</w:t>
      </w:r>
      <w:r w:rsidRPr="008A6866">
        <w:rPr>
          <w:rFonts w:ascii="Arial" w:hAnsi="Arial" w:cs="Arial"/>
          <w:sz w:val="22"/>
          <w:szCs w:val="22"/>
        </w:rPr>
        <w:t xml:space="preserve"> 4.320/1964, a destinação de recursos às entidades privadas com fins lucrativos de que trata o </w:t>
      </w:r>
      <w:r w:rsidRPr="008A6866">
        <w:rPr>
          <w:rFonts w:ascii="Arial" w:hAnsi="Arial" w:cs="Arial"/>
          <w:i/>
          <w:sz w:val="22"/>
          <w:szCs w:val="22"/>
        </w:rPr>
        <w:t>caput</w:t>
      </w:r>
      <w:r w:rsidRPr="008A6866">
        <w:rPr>
          <w:rFonts w:ascii="Arial" w:hAnsi="Arial" w:cs="Arial"/>
          <w:sz w:val="22"/>
          <w:szCs w:val="22"/>
        </w:rPr>
        <w:t xml:space="preserve"> somente poderá ocorrer por meio de subvenções econômicas, sendo vedada a transferência a título de contribuições ou auxílios para despesas de capital.</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z w:val="22"/>
          <w:szCs w:val="22"/>
        </w:rPr>
        <w:t>§ 2</w:t>
      </w:r>
      <w:r w:rsidRPr="008A6866">
        <w:rPr>
          <w:rFonts w:ascii="Arial" w:hAnsi="Arial" w:cs="Arial"/>
          <w:sz w:val="22"/>
          <w:szCs w:val="22"/>
          <w:u w:val="single"/>
          <w:vertAlign w:val="superscript"/>
        </w:rPr>
        <w:t>o</w:t>
      </w:r>
      <w:r w:rsidRPr="008A6866">
        <w:rPr>
          <w:rFonts w:ascii="Arial" w:hAnsi="Arial" w:cs="Arial"/>
          <w:sz w:val="22"/>
          <w:szCs w:val="22"/>
        </w:rPr>
        <w:t xml:space="preserve"> As transferências a entidades privadas com fins lucrativos de que trata o “caput” deste artigo, serão executadas </w:t>
      </w:r>
      <w:r w:rsidRPr="008A6866">
        <w:rPr>
          <w:rFonts w:ascii="Arial" w:hAnsi="Arial" w:cs="Arial"/>
          <w:snapToGrid w:val="0"/>
          <w:sz w:val="22"/>
          <w:szCs w:val="22"/>
        </w:rPr>
        <w:t>na modalidade de aplicação “60 – Transferências a Instituições Privadas com fins lucrativos” e no elemento de despesa “45 – Subvenções Econômicas”.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napToGrid w:val="0"/>
          <w:sz w:val="22"/>
          <w:szCs w:val="22"/>
        </w:rPr>
        <w:t xml:space="preserve">Art. 33. </w:t>
      </w:r>
      <w:r w:rsidRPr="008A6866">
        <w:rPr>
          <w:rFonts w:ascii="Arial" w:hAnsi="Arial" w:cs="Arial"/>
          <w:sz w:val="22"/>
          <w:szCs w:val="22"/>
        </w:rPr>
        <w:t>No caso das pessoas físicas, a ajuda financeira referida art. 26 da Lei Complementar nº 101/2000 será efetivada exclusivamente por meio de programas instituídos nas áreas de assistência social, saúde, educação, cultura, geração de trabalho e renda, agricultura e política habitacional, nos termos da legislação específica.</w:t>
      </w:r>
    </w:p>
    <w:p w:rsidR="008A6866" w:rsidRPr="008A6866" w:rsidRDefault="008A6866" w:rsidP="00984284">
      <w:pPr>
        <w:spacing w:before="240" w:line="276" w:lineRule="auto"/>
        <w:jc w:val="center"/>
        <w:rPr>
          <w:rFonts w:ascii="Arial" w:hAnsi="Arial" w:cs="Arial"/>
          <w:b/>
          <w:bCs/>
          <w:sz w:val="22"/>
          <w:szCs w:val="22"/>
        </w:rPr>
      </w:pPr>
      <w:r w:rsidRPr="008A6866">
        <w:rPr>
          <w:rFonts w:ascii="Arial" w:hAnsi="Arial" w:cs="Arial"/>
          <w:b/>
          <w:bCs/>
          <w:sz w:val="22"/>
          <w:szCs w:val="22"/>
        </w:rPr>
        <w:t>Subseção II - Das Subvenções Sociais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34. A transferência de recursos a título de subvenções sociais, nos termos dos arts. 12, § 3º, I, 16 e 17 da Lei Federal n</w:t>
      </w:r>
      <w:r w:rsidRPr="008A6866">
        <w:rPr>
          <w:rFonts w:ascii="Arial" w:hAnsi="Arial" w:cs="Arial"/>
          <w:sz w:val="22"/>
          <w:szCs w:val="22"/>
          <w:u w:val="single"/>
          <w:vertAlign w:val="superscript"/>
        </w:rPr>
        <w:t>o</w:t>
      </w:r>
      <w:r w:rsidRPr="008A6866">
        <w:rPr>
          <w:rFonts w:ascii="Arial" w:hAnsi="Arial" w:cs="Arial"/>
          <w:sz w:val="22"/>
          <w:szCs w:val="22"/>
        </w:rPr>
        <w:t xml:space="preserve"> 4.320/1964, atenderá às entidades privadas sem fins lucrativos que exerçam atividades de natureza continuada nas áreas de cultura, assistência social, saúde e educação.</w:t>
      </w:r>
    </w:p>
    <w:p w:rsidR="008A6866" w:rsidRPr="008A6866" w:rsidRDefault="008A6866" w:rsidP="00984284">
      <w:pPr>
        <w:spacing w:before="240" w:line="276" w:lineRule="auto"/>
        <w:jc w:val="center"/>
        <w:rPr>
          <w:rFonts w:ascii="Arial" w:hAnsi="Arial" w:cs="Arial"/>
          <w:b/>
          <w:bCs/>
          <w:sz w:val="22"/>
          <w:szCs w:val="22"/>
        </w:rPr>
      </w:pPr>
      <w:r w:rsidRPr="008A6866">
        <w:rPr>
          <w:rFonts w:ascii="Arial" w:hAnsi="Arial" w:cs="Arial"/>
          <w:b/>
          <w:bCs/>
          <w:sz w:val="22"/>
          <w:szCs w:val="22"/>
        </w:rPr>
        <w:t>Subseção III - Das Contribuições Correntes e de Capital</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lastRenderedPageBreak/>
        <w:t>Art. 35. A transferência de recursos a título de contribuição corrente somente será destinada a entidades sem fins lucrativos que preencham uma das seguintes condições:</w:t>
      </w:r>
    </w:p>
    <w:p w:rsidR="008A6866" w:rsidRPr="008A6866" w:rsidRDefault="008A6866" w:rsidP="00984284">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I – estejam autorizadas em lei que identifique expressamente a entidade beneficiária;</w:t>
      </w:r>
    </w:p>
    <w:p w:rsidR="008A6866" w:rsidRPr="008A6866" w:rsidRDefault="008A6866" w:rsidP="00984284">
      <w:pPr>
        <w:spacing w:line="276" w:lineRule="auto"/>
        <w:ind w:left="709"/>
        <w:jc w:val="both"/>
        <w:rPr>
          <w:rFonts w:ascii="Arial" w:hAnsi="Arial" w:cs="Arial"/>
          <w:snapToGrid w:val="0"/>
          <w:sz w:val="22"/>
          <w:szCs w:val="22"/>
        </w:rPr>
      </w:pPr>
      <w:r w:rsidRPr="008A6866">
        <w:rPr>
          <w:rFonts w:ascii="Arial" w:hAnsi="Arial" w:cs="Arial"/>
          <w:snapToGrid w:val="0"/>
          <w:sz w:val="22"/>
          <w:szCs w:val="22"/>
        </w:rPr>
        <w:t>II - estejam nominalmente identificadas na Lei Orçamentária de 2018; ou</w:t>
      </w:r>
    </w:p>
    <w:p w:rsidR="008A6866" w:rsidRPr="008A6866" w:rsidRDefault="008A6866" w:rsidP="00984284">
      <w:pPr>
        <w:spacing w:line="276" w:lineRule="auto"/>
        <w:ind w:left="709"/>
        <w:jc w:val="both"/>
        <w:rPr>
          <w:rFonts w:ascii="Arial" w:hAnsi="Arial" w:cs="Arial"/>
          <w:snapToGrid w:val="0"/>
          <w:sz w:val="22"/>
          <w:szCs w:val="22"/>
        </w:rPr>
      </w:pPr>
      <w:r w:rsidRPr="008A6866">
        <w:rPr>
          <w:rFonts w:ascii="Arial" w:hAnsi="Arial" w:cs="Arial"/>
          <w:snapToGrid w:val="0"/>
          <w:sz w:val="22"/>
          <w:szCs w:val="22"/>
        </w:rPr>
        <w:t>III - sejam selecionadas para execução, em parceria com a Administração Pública Municipal, de atividades ou projetos que contribuam diretamente para o alcance de diretrizes, objetivos e metas previstas no Plano Plurianual.</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z w:val="22"/>
          <w:szCs w:val="22"/>
        </w:rPr>
        <w:t xml:space="preserve">Parágrafo único. No caso dos incisos I e II do </w:t>
      </w:r>
      <w:r w:rsidRPr="008A6866">
        <w:rPr>
          <w:rFonts w:ascii="Arial" w:hAnsi="Arial" w:cs="Arial"/>
          <w:i/>
          <w:sz w:val="22"/>
          <w:szCs w:val="22"/>
        </w:rPr>
        <w:t>caput</w:t>
      </w:r>
      <w:r w:rsidRPr="008A6866">
        <w:rPr>
          <w:rFonts w:ascii="Arial" w:hAnsi="Arial" w:cs="Arial"/>
          <w:sz w:val="22"/>
          <w:szCs w:val="22"/>
        </w:rPr>
        <w:t>, a transferência dependerá da formalização do ajuste, observadas as exigências legais aplicáveis à espécie.</w:t>
      </w:r>
    </w:p>
    <w:p w:rsidR="008A6866" w:rsidRPr="008A6866" w:rsidRDefault="008A6866" w:rsidP="00984284">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Art. 36. A alocação de recursos para entidades privadas sem fins lucrativos, a título de contribuições de capital, fica condicionada à autorização em lei especial anterior de que trata o art. 12, § 6</w:t>
      </w:r>
      <w:r w:rsidRPr="008A6866">
        <w:rPr>
          <w:rFonts w:ascii="Arial" w:hAnsi="Arial" w:cs="Arial"/>
          <w:sz w:val="22"/>
          <w:szCs w:val="22"/>
          <w:u w:val="single"/>
          <w:vertAlign w:val="superscript"/>
        </w:rPr>
        <w:t>o</w:t>
      </w:r>
      <w:r w:rsidRPr="008A6866">
        <w:rPr>
          <w:rFonts w:ascii="Arial" w:hAnsi="Arial" w:cs="Arial"/>
          <w:snapToGrid w:val="0"/>
          <w:sz w:val="22"/>
          <w:szCs w:val="22"/>
        </w:rPr>
        <w:t>, da Lei Federal n</w:t>
      </w:r>
      <w:r w:rsidRPr="008A6866">
        <w:rPr>
          <w:rFonts w:ascii="Arial" w:hAnsi="Arial" w:cs="Arial"/>
          <w:sz w:val="22"/>
          <w:szCs w:val="22"/>
          <w:u w:val="single"/>
          <w:vertAlign w:val="superscript"/>
        </w:rPr>
        <w:t xml:space="preserve">o </w:t>
      </w:r>
      <w:r w:rsidRPr="008A6866">
        <w:rPr>
          <w:rFonts w:ascii="Arial" w:hAnsi="Arial" w:cs="Arial"/>
          <w:sz w:val="22"/>
          <w:szCs w:val="22"/>
        </w:rPr>
        <w:t xml:space="preserve"> </w:t>
      </w:r>
      <w:r w:rsidRPr="008A6866">
        <w:rPr>
          <w:rFonts w:ascii="Arial" w:hAnsi="Arial" w:cs="Arial"/>
          <w:snapToGrid w:val="0"/>
          <w:sz w:val="22"/>
          <w:szCs w:val="22"/>
        </w:rPr>
        <w:t>4.320/1964.</w:t>
      </w:r>
    </w:p>
    <w:p w:rsidR="008A6866" w:rsidRPr="008A6866" w:rsidRDefault="008A6866" w:rsidP="007E5EC3">
      <w:pPr>
        <w:spacing w:before="240" w:line="276" w:lineRule="auto"/>
        <w:jc w:val="center"/>
        <w:rPr>
          <w:rFonts w:ascii="Arial" w:hAnsi="Arial" w:cs="Arial"/>
          <w:b/>
          <w:sz w:val="22"/>
          <w:szCs w:val="22"/>
        </w:rPr>
      </w:pPr>
      <w:r w:rsidRPr="008A6866">
        <w:rPr>
          <w:rFonts w:ascii="Arial" w:hAnsi="Arial" w:cs="Arial"/>
          <w:b/>
          <w:sz w:val="22"/>
          <w:szCs w:val="22"/>
        </w:rPr>
        <w:t>Subseção IV - Dos Auxílios</w:t>
      </w:r>
    </w:p>
    <w:p w:rsidR="008A6866" w:rsidRPr="008A6866" w:rsidRDefault="008A6866" w:rsidP="00984284">
      <w:pPr>
        <w:spacing w:before="240" w:line="276" w:lineRule="auto"/>
        <w:ind w:firstLine="708"/>
        <w:jc w:val="both"/>
        <w:rPr>
          <w:rFonts w:ascii="Arial" w:hAnsi="Arial" w:cs="Arial"/>
          <w:sz w:val="22"/>
          <w:szCs w:val="22"/>
        </w:rPr>
      </w:pPr>
      <w:r w:rsidRPr="008A6866">
        <w:rPr>
          <w:rFonts w:ascii="Arial" w:hAnsi="Arial" w:cs="Arial"/>
          <w:sz w:val="22"/>
          <w:szCs w:val="22"/>
        </w:rPr>
        <w:t>Art. 37. A transferência de recursos a título de auxílios, previstos no art. 12, § 6</w:t>
      </w:r>
      <w:r w:rsidRPr="008A6866">
        <w:rPr>
          <w:rFonts w:ascii="Arial" w:hAnsi="Arial" w:cs="Arial"/>
          <w:sz w:val="22"/>
          <w:szCs w:val="22"/>
          <w:u w:val="single"/>
          <w:vertAlign w:val="superscript"/>
        </w:rPr>
        <w:t>o</w:t>
      </w:r>
      <w:r w:rsidRPr="008A6866">
        <w:rPr>
          <w:rFonts w:ascii="Arial" w:hAnsi="Arial" w:cs="Arial"/>
          <w:sz w:val="22"/>
          <w:szCs w:val="22"/>
        </w:rPr>
        <w:t>, da Lei Federal n</w:t>
      </w:r>
      <w:r w:rsidRPr="008A6866">
        <w:rPr>
          <w:rFonts w:ascii="Arial" w:hAnsi="Arial" w:cs="Arial"/>
          <w:sz w:val="22"/>
          <w:szCs w:val="22"/>
          <w:u w:val="single"/>
          <w:vertAlign w:val="superscript"/>
        </w:rPr>
        <w:t>o</w:t>
      </w:r>
      <w:r w:rsidRPr="008A6866">
        <w:rPr>
          <w:rFonts w:ascii="Arial" w:hAnsi="Arial" w:cs="Arial"/>
          <w:sz w:val="22"/>
          <w:szCs w:val="22"/>
        </w:rPr>
        <w:t xml:space="preserve"> 4.320/1964, somente poderá ser realizada para entidades privadas sem fins lucrativos que sejam:</w:t>
      </w:r>
    </w:p>
    <w:p w:rsidR="008A6866" w:rsidRPr="008A6866" w:rsidRDefault="008A6866" w:rsidP="00984284">
      <w:pPr>
        <w:spacing w:before="240" w:line="276" w:lineRule="auto"/>
        <w:ind w:left="709"/>
        <w:jc w:val="both"/>
        <w:rPr>
          <w:rFonts w:ascii="Arial" w:hAnsi="Arial" w:cs="Arial"/>
          <w:sz w:val="22"/>
          <w:szCs w:val="22"/>
        </w:rPr>
      </w:pPr>
      <w:r w:rsidRPr="008A6866">
        <w:rPr>
          <w:rFonts w:ascii="Arial" w:hAnsi="Arial" w:cs="Arial"/>
          <w:sz w:val="22"/>
          <w:szCs w:val="22"/>
        </w:rPr>
        <w:t>I - de atendimento direto e gratuito ao público e voltadas para a educação básica;</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 – para o desenvolvimento de programas voltados a manutenção e preservação do Meio Ambiente;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III - voltadas a ações de saúde e de atendimento direto e gratuito ao público, prestadas por entidades sem fins lucrativos que sejam certificadas como entidades beneficentes de assistência social na área de saúde;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IV - qualificadas como Organização da Sociedade Civil de Interesse Público - OSCIP, com termo de parceria firmada com o Poder Público Municipal, de acordo com a Lei Federal n</w:t>
      </w:r>
      <w:r w:rsidRPr="008A6866">
        <w:rPr>
          <w:rFonts w:ascii="Arial" w:hAnsi="Arial" w:cs="Arial"/>
          <w:sz w:val="22"/>
          <w:szCs w:val="22"/>
          <w:u w:val="single"/>
          <w:vertAlign w:val="superscript"/>
        </w:rPr>
        <w:t>o</w:t>
      </w:r>
      <w:r w:rsidRPr="008A6866">
        <w:rPr>
          <w:rFonts w:ascii="Arial" w:hAnsi="Arial" w:cs="Arial"/>
          <w:sz w:val="22"/>
          <w:szCs w:val="22"/>
        </w:rPr>
        <w:t xml:space="preserve"> 9.790/1999, e que participem da execução de programas constantes no plano plurianual, devendo a destinação de recursos guardar conformidade com os objetivos sociais da entidade;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 – qualificadas como Organizações Sociais – OS, com contrato de gestão celebrado com o Poder Público Municipal, de acordo com a Lei Federal n</w:t>
      </w:r>
      <w:r w:rsidRPr="008A6866">
        <w:rPr>
          <w:rFonts w:ascii="Arial" w:hAnsi="Arial" w:cs="Arial"/>
          <w:sz w:val="22"/>
          <w:szCs w:val="22"/>
          <w:u w:val="single"/>
          <w:vertAlign w:val="superscript"/>
        </w:rPr>
        <w:t>o</w:t>
      </w:r>
      <w:r w:rsidRPr="008A6866">
        <w:rPr>
          <w:rFonts w:ascii="Arial" w:hAnsi="Arial" w:cs="Arial"/>
          <w:sz w:val="22"/>
          <w:szCs w:val="22"/>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 - qualificadas para o desenvolvimento de atividades esportivas que contribuam para a formação e capacitação de atletas;</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VII - destinada a atender, assegurar e a promover o exercício dos direitos e das liberdades fundamentais por pessoa com deficiência, visando à sua habilitação, reabilitação e integração social e cidadania, nos termos da Lei n</w:t>
      </w:r>
      <w:r w:rsidRPr="008A6866">
        <w:rPr>
          <w:rFonts w:ascii="Arial" w:hAnsi="Arial" w:cs="Arial"/>
          <w:sz w:val="22"/>
          <w:szCs w:val="22"/>
          <w:u w:val="single"/>
          <w:vertAlign w:val="superscript"/>
        </w:rPr>
        <w:t>o</w:t>
      </w:r>
      <w:r w:rsidRPr="008A6866">
        <w:rPr>
          <w:rFonts w:ascii="Arial" w:hAnsi="Arial" w:cs="Arial"/>
          <w:sz w:val="22"/>
          <w:szCs w:val="22"/>
        </w:rPr>
        <w:t> 13.146/2015;</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lastRenderedPageBreak/>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8A6866">
        <w:rPr>
          <w:rFonts w:ascii="Arial" w:hAnsi="Arial" w:cs="Arial"/>
          <w:sz w:val="22"/>
          <w:szCs w:val="22"/>
          <w:u w:val="single"/>
          <w:vertAlign w:val="superscript"/>
        </w:rPr>
        <w:t>o</w:t>
      </w:r>
      <w:r w:rsidRPr="008A6866">
        <w:rPr>
          <w:rFonts w:ascii="Arial" w:hAnsi="Arial" w:cs="Arial"/>
          <w:sz w:val="22"/>
          <w:szCs w:val="22"/>
        </w:rPr>
        <w:t> 12.305/2010, regulamentada pelo Decreto Federal n</w:t>
      </w:r>
      <w:r w:rsidRPr="008A6866">
        <w:rPr>
          <w:rFonts w:ascii="Arial" w:hAnsi="Arial" w:cs="Arial"/>
          <w:sz w:val="22"/>
          <w:szCs w:val="22"/>
          <w:u w:val="single"/>
          <w:vertAlign w:val="superscript"/>
        </w:rPr>
        <w:t>o</w:t>
      </w:r>
      <w:r w:rsidRPr="008A6866">
        <w:rPr>
          <w:rFonts w:ascii="Arial" w:hAnsi="Arial" w:cs="Arial"/>
          <w:sz w:val="22"/>
          <w:szCs w:val="22"/>
        </w:rPr>
        <w:t> 7.404/2010; e</w:t>
      </w:r>
    </w:p>
    <w:p w:rsidR="008A6866" w:rsidRPr="008A6866" w:rsidRDefault="008A6866" w:rsidP="00984284">
      <w:pPr>
        <w:spacing w:line="276" w:lineRule="auto"/>
        <w:ind w:left="709"/>
        <w:jc w:val="both"/>
        <w:rPr>
          <w:rFonts w:ascii="Arial" w:hAnsi="Arial" w:cs="Arial"/>
          <w:sz w:val="22"/>
          <w:szCs w:val="22"/>
        </w:rPr>
      </w:pPr>
      <w:r w:rsidRPr="008A6866">
        <w:rPr>
          <w:rFonts w:ascii="Arial" w:hAnsi="Arial" w:cs="Arial"/>
          <w:sz w:val="22"/>
          <w:szCs w:val="22"/>
        </w:rPr>
        <w:t>IX - voltadas ao atendimento direto e gratuito ao público na área de assistência social que:</w:t>
      </w:r>
    </w:p>
    <w:p w:rsidR="008A6866" w:rsidRPr="008A6866" w:rsidRDefault="008A6866" w:rsidP="003D6BDF">
      <w:pPr>
        <w:spacing w:before="240" w:line="276" w:lineRule="auto"/>
        <w:ind w:left="709"/>
        <w:jc w:val="both"/>
        <w:rPr>
          <w:rFonts w:ascii="Arial" w:hAnsi="Arial" w:cs="Arial"/>
          <w:sz w:val="22"/>
          <w:szCs w:val="22"/>
        </w:rPr>
      </w:pPr>
      <w:r w:rsidRPr="008A6866">
        <w:rPr>
          <w:rFonts w:ascii="Arial" w:hAnsi="Arial" w:cs="Arial"/>
          <w:sz w:val="22"/>
          <w:szCs w:val="22"/>
        </w:rPr>
        <w:t>a) se destinem a pessoas idosas, crianças e adolescentes em situação de vulnerabilidade social, risco pessoal e social;</w:t>
      </w:r>
    </w:p>
    <w:p w:rsidR="008A6866" w:rsidRPr="008A6866" w:rsidRDefault="008A6866" w:rsidP="003D6BDF">
      <w:pPr>
        <w:spacing w:line="276" w:lineRule="auto"/>
        <w:ind w:left="709"/>
        <w:jc w:val="both"/>
        <w:rPr>
          <w:rFonts w:ascii="Arial" w:hAnsi="Arial" w:cs="Arial"/>
          <w:sz w:val="22"/>
          <w:szCs w:val="22"/>
        </w:rPr>
      </w:pPr>
      <w:r w:rsidRPr="008A6866">
        <w:rPr>
          <w:rFonts w:ascii="Arial" w:hAnsi="Arial" w:cs="Arial"/>
          <w:sz w:val="22"/>
          <w:szCs w:val="22"/>
        </w:rPr>
        <w:t>b) sejam voltadas ao atendimento de pessoas em situação de vulnerabilidade social, violação de direito ou diretamente alcançadas por programas e ações de combate à pobreza e geração de trabalho e renda;</w:t>
      </w:r>
    </w:p>
    <w:p w:rsidR="008A6866" w:rsidRPr="008A6866" w:rsidRDefault="008A6866" w:rsidP="003D6BDF">
      <w:pPr>
        <w:spacing w:before="240" w:line="276" w:lineRule="auto"/>
        <w:ind w:firstLine="708"/>
        <w:jc w:val="both"/>
        <w:rPr>
          <w:rFonts w:ascii="Arial" w:hAnsi="Arial" w:cs="Arial"/>
          <w:sz w:val="22"/>
          <w:szCs w:val="22"/>
        </w:rPr>
      </w:pPr>
      <w:r w:rsidRPr="008A6866">
        <w:rPr>
          <w:rFonts w:ascii="Arial" w:hAnsi="Arial" w:cs="Arial"/>
          <w:sz w:val="22"/>
          <w:szCs w:val="22"/>
        </w:rPr>
        <w:t>§ 1º No caso do inciso I, a transferência de recursos públicos deve ser obrigatoriamente justificada e vinculada ao plano de expansão da oferta pública na respectiva etapa e modalidade de educação.</w:t>
      </w:r>
    </w:p>
    <w:p w:rsidR="008A6866" w:rsidRPr="008A6866" w:rsidRDefault="008A6866" w:rsidP="003D6BDF">
      <w:pPr>
        <w:spacing w:line="276" w:lineRule="auto"/>
        <w:ind w:firstLine="708"/>
        <w:jc w:val="both"/>
        <w:rPr>
          <w:rFonts w:ascii="Arial" w:hAnsi="Arial" w:cs="Arial"/>
          <w:sz w:val="22"/>
          <w:szCs w:val="22"/>
        </w:rPr>
      </w:pPr>
      <w:r w:rsidRPr="008A6866">
        <w:rPr>
          <w:rFonts w:ascii="Arial" w:hAnsi="Arial" w:cs="Arial"/>
          <w:sz w:val="22"/>
          <w:szCs w:val="22"/>
        </w:rPr>
        <w:t>§ 2º No caso do inciso IV, as</w:t>
      </w:r>
      <w:r w:rsidRPr="008A6866">
        <w:rPr>
          <w:rFonts w:ascii="Arial" w:hAnsi="Arial" w:cs="Arial"/>
          <w:snapToGrid w:val="0"/>
          <w:sz w:val="22"/>
          <w:szCs w:val="22"/>
        </w:rPr>
        <w:t xml:space="preserve"> transferências serão efetuadas por meio de termo de parceria, caso em que deverá ser observada a legislação específica pertinente a essas entidades e processo seletivo de ampla divulgação.</w:t>
      </w:r>
    </w:p>
    <w:p w:rsidR="008A6866" w:rsidRPr="008A6866" w:rsidRDefault="008A6866" w:rsidP="0062766F">
      <w:pPr>
        <w:spacing w:before="240" w:line="276" w:lineRule="auto"/>
        <w:jc w:val="center"/>
        <w:rPr>
          <w:rFonts w:ascii="Arial" w:hAnsi="Arial" w:cs="Arial"/>
          <w:b/>
          <w:bCs/>
          <w:sz w:val="22"/>
          <w:szCs w:val="22"/>
        </w:rPr>
      </w:pPr>
      <w:r w:rsidRPr="008A6866">
        <w:rPr>
          <w:rFonts w:ascii="Arial" w:hAnsi="Arial" w:cs="Arial"/>
          <w:b/>
          <w:bCs/>
          <w:sz w:val="22"/>
          <w:szCs w:val="22"/>
        </w:rPr>
        <w:t>Subseção V - Das Disposições Gerais para Destinação de Recursos Públicos para Pessoas Físicas e Jurídicas</w:t>
      </w:r>
    </w:p>
    <w:p w:rsidR="008A6866" w:rsidRPr="008A6866" w:rsidRDefault="008A6866" w:rsidP="0062766F">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Art. 38. Sem prejuízo das demais disposições contidas nesta seção, a transferência de recursos prevista na Lei Federal n</w:t>
      </w:r>
      <w:r w:rsidRPr="008A6866">
        <w:rPr>
          <w:rFonts w:ascii="Arial" w:hAnsi="Arial" w:cs="Arial"/>
          <w:sz w:val="22"/>
          <w:szCs w:val="22"/>
          <w:u w:val="single"/>
          <w:vertAlign w:val="superscript"/>
        </w:rPr>
        <w:t>o</w:t>
      </w:r>
      <w:r w:rsidRPr="008A6866">
        <w:rPr>
          <w:rFonts w:ascii="Arial" w:hAnsi="Arial" w:cs="Arial"/>
          <w:snapToGrid w:val="0"/>
          <w:sz w:val="22"/>
          <w:szCs w:val="22"/>
        </w:rPr>
        <w:t xml:space="preserve"> 4.320/1964, a entidade privada sem fins lucrativos, dependerá ainda de:</w:t>
      </w:r>
    </w:p>
    <w:p w:rsidR="008A6866" w:rsidRPr="008A6866" w:rsidRDefault="008A6866" w:rsidP="0062766F">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I – execução da despesa na modalidade de aplicação “50 – Transferências a Instituições Privadas sem fins lucrativos” e nos elementos de despesa “41 - Contribuições”, “42 - Auxílio” ou “43 - Subvenções Sociais”;</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II – estar regularmente constituída, assim considerado:</w:t>
      </w:r>
    </w:p>
    <w:p w:rsidR="008A6866" w:rsidRPr="008A6866" w:rsidRDefault="008A6866" w:rsidP="0062766F">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a) no mínimo 3 (três)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b) tenha escrituração de acordo com os princípios fundamentais de contabilidade e com as Normas Brasileiras de Contabilidade;</w:t>
      </w:r>
    </w:p>
    <w:p w:rsidR="008A6866" w:rsidRPr="008A6866" w:rsidRDefault="008A6866" w:rsidP="0062766F">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III – ter apresentado as prestações de contas de recursos anteriormente recebidos, nos prazos e condições fixados na legislação e no convênio ou termo de parceria, contrato ou instrumento congênere celebrados;</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lastRenderedPageBreak/>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V – não ter como dirigente pessoa que:</w:t>
      </w:r>
    </w:p>
    <w:p w:rsidR="008A6866" w:rsidRPr="008A6866" w:rsidRDefault="008A6866" w:rsidP="0062766F">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a) seja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rsidR="008A6866" w:rsidRPr="008A6866" w:rsidRDefault="008A6866" w:rsidP="0062766F">
      <w:pPr>
        <w:spacing w:line="276" w:lineRule="auto"/>
        <w:ind w:left="709"/>
        <w:jc w:val="both"/>
        <w:rPr>
          <w:rFonts w:ascii="Arial" w:hAnsi="Arial" w:cs="Arial"/>
          <w:sz w:val="22"/>
          <w:szCs w:val="22"/>
        </w:rPr>
      </w:pPr>
      <w:r w:rsidRPr="008A6866">
        <w:rPr>
          <w:rFonts w:ascii="Arial" w:hAnsi="Arial" w:cs="Arial"/>
          <w:snapToGrid w:val="0"/>
          <w:sz w:val="22"/>
          <w:szCs w:val="22"/>
        </w:rPr>
        <w:t xml:space="preserve">b) </w:t>
      </w:r>
      <w:r w:rsidRPr="008A6866">
        <w:rPr>
          <w:rFonts w:ascii="Arial" w:hAnsi="Arial" w:cs="Arial"/>
          <w:sz w:val="22"/>
          <w:szCs w:val="22"/>
        </w:rPr>
        <w:t>incida em quaisquer das hipóteses de inelegibilidade previstas no art. 1</w:t>
      </w:r>
      <w:r w:rsidRPr="008A6866">
        <w:rPr>
          <w:rFonts w:ascii="Arial" w:hAnsi="Arial" w:cs="Arial"/>
          <w:sz w:val="22"/>
          <w:szCs w:val="22"/>
          <w:u w:val="single"/>
          <w:vertAlign w:val="superscript"/>
        </w:rPr>
        <w:t>o</w:t>
      </w:r>
      <w:r w:rsidRPr="008A6866">
        <w:rPr>
          <w:rFonts w:ascii="Arial" w:hAnsi="Arial" w:cs="Arial"/>
          <w:sz w:val="22"/>
          <w:szCs w:val="22"/>
        </w:rPr>
        <w:t>, inciso I, da Lei Complementar n</w:t>
      </w:r>
      <w:r w:rsidRPr="008A6866">
        <w:rPr>
          <w:rFonts w:ascii="Arial" w:hAnsi="Arial" w:cs="Arial"/>
          <w:sz w:val="22"/>
          <w:szCs w:val="22"/>
          <w:u w:val="single"/>
          <w:vertAlign w:val="superscript"/>
        </w:rPr>
        <w:t>o</w:t>
      </w:r>
      <w:r w:rsidRPr="008A6866">
        <w:rPr>
          <w:rFonts w:ascii="Arial" w:hAnsi="Arial" w:cs="Arial"/>
          <w:sz w:val="22"/>
          <w:szCs w:val="22"/>
        </w:rPr>
        <w:t xml:space="preserve"> 64, de 18 de maio de 1990;</w:t>
      </w:r>
    </w:p>
    <w:p w:rsidR="008A6866" w:rsidRPr="008A6866" w:rsidRDefault="008A6866" w:rsidP="0062766F">
      <w:pPr>
        <w:spacing w:line="276" w:lineRule="auto"/>
        <w:ind w:left="709"/>
        <w:jc w:val="both"/>
        <w:rPr>
          <w:rFonts w:ascii="Arial" w:hAnsi="Arial" w:cs="Arial"/>
          <w:color w:val="000000"/>
          <w:sz w:val="22"/>
          <w:szCs w:val="22"/>
        </w:rPr>
      </w:pPr>
      <w:r w:rsidRPr="008A6866">
        <w:rPr>
          <w:rFonts w:ascii="Arial" w:hAnsi="Arial" w:cs="Arial"/>
          <w:sz w:val="22"/>
          <w:szCs w:val="22"/>
        </w:rPr>
        <w:t xml:space="preserve">c) </w:t>
      </w:r>
      <w:r w:rsidRPr="008A6866">
        <w:rPr>
          <w:rFonts w:ascii="Arial" w:hAnsi="Arial" w:cs="Arial"/>
          <w:color w:val="000000"/>
          <w:sz w:val="22"/>
          <w:szCs w:val="22"/>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8A6866" w:rsidRPr="008A6866" w:rsidRDefault="008A6866" w:rsidP="0062766F">
      <w:pPr>
        <w:spacing w:line="276" w:lineRule="auto"/>
        <w:ind w:left="709"/>
        <w:jc w:val="both"/>
        <w:rPr>
          <w:rFonts w:ascii="Arial" w:hAnsi="Arial" w:cs="Arial"/>
          <w:color w:val="000000"/>
          <w:sz w:val="22"/>
          <w:szCs w:val="22"/>
        </w:rPr>
      </w:pPr>
      <w:r w:rsidRPr="008A6866">
        <w:rPr>
          <w:rFonts w:ascii="Arial" w:hAnsi="Arial" w:cs="Arial"/>
          <w:color w:val="000000"/>
          <w:sz w:val="22"/>
          <w:szCs w:val="22"/>
        </w:rPr>
        <w:t>d) tenha sido julgada responsável por falta grave e inabilitada para o exercício de cargo em comissão ou função de confiança, enquanto durar a inabilitação;</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color w:val="000000"/>
          <w:sz w:val="22"/>
          <w:szCs w:val="22"/>
        </w:rPr>
        <w:t>e) tenha sido considerada responsável por ato de improbidade, enquanto durarem os prazos estabelecidos nos</w:t>
      </w:r>
      <w:r w:rsidRPr="008A6866">
        <w:rPr>
          <w:rStyle w:val="apple-converted-space"/>
          <w:rFonts w:ascii="Arial" w:hAnsi="Arial" w:cs="Arial"/>
          <w:sz w:val="22"/>
          <w:szCs w:val="22"/>
        </w:rPr>
        <w:t> </w:t>
      </w:r>
      <w:r w:rsidRPr="008A6866">
        <w:rPr>
          <w:rFonts w:ascii="Arial" w:hAnsi="Arial" w:cs="Arial"/>
          <w:sz w:val="22"/>
          <w:szCs w:val="22"/>
        </w:rPr>
        <w:t>incisos I, II e III do art. 12 da Lei no</w:t>
      </w:r>
      <w:r w:rsidRPr="008A6866">
        <w:rPr>
          <w:rStyle w:val="apple-converted-space"/>
          <w:rFonts w:ascii="Arial" w:hAnsi="Arial" w:cs="Arial"/>
          <w:color w:val="0000FF"/>
          <w:sz w:val="22"/>
          <w:szCs w:val="22"/>
          <w:u w:val="single"/>
        </w:rPr>
        <w:t> </w:t>
      </w:r>
      <w:r w:rsidRPr="008A6866">
        <w:rPr>
          <w:rFonts w:ascii="Arial" w:hAnsi="Arial" w:cs="Arial"/>
          <w:sz w:val="22"/>
          <w:szCs w:val="22"/>
        </w:rPr>
        <w:t>8.429, de 2 de junho de 1992</w:t>
      </w:r>
      <w:r w:rsidRPr="008A6866">
        <w:rPr>
          <w:rFonts w:ascii="Arial" w:hAnsi="Arial" w:cs="Arial"/>
          <w:color w:val="000000"/>
          <w:sz w:val="22"/>
          <w:szCs w:val="22"/>
        </w:rPr>
        <w:t>.</w:t>
      </w:r>
    </w:p>
    <w:p w:rsidR="008A6866" w:rsidRPr="008A6866" w:rsidRDefault="008A6866" w:rsidP="0062766F">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8A6866" w:rsidRPr="008A6866" w:rsidRDefault="008A6866" w:rsidP="0062766F">
      <w:pPr>
        <w:spacing w:before="240" w:line="276" w:lineRule="auto"/>
        <w:ind w:firstLine="708"/>
        <w:jc w:val="both"/>
        <w:rPr>
          <w:rFonts w:ascii="Arial" w:hAnsi="Arial" w:cs="Arial"/>
          <w:sz w:val="22"/>
          <w:szCs w:val="22"/>
        </w:rPr>
      </w:pPr>
      <w:r w:rsidRPr="008A6866">
        <w:rPr>
          <w:rFonts w:ascii="Arial" w:hAnsi="Arial" w:cs="Arial"/>
          <w:sz w:val="22"/>
          <w:szCs w:val="22"/>
        </w:rPr>
        <w:t>Parágrafo único. Caberá a Secretaria de Infraestrutura verificar e declarar a implementação das condições previstas neste artigo e demais requisitos estabelecidos nesta seção, comunicando à Unidade Central de Controle Interno eventuais irregularidades verificadas.</w:t>
      </w:r>
    </w:p>
    <w:p w:rsidR="008A6866" w:rsidRPr="008A6866" w:rsidRDefault="008A6866" w:rsidP="0062766F">
      <w:pPr>
        <w:spacing w:before="240" w:line="276" w:lineRule="auto"/>
        <w:ind w:firstLine="708"/>
        <w:jc w:val="both"/>
        <w:rPr>
          <w:rFonts w:ascii="Arial" w:hAnsi="Arial" w:cs="Arial"/>
          <w:sz w:val="22"/>
          <w:szCs w:val="22"/>
        </w:rPr>
      </w:pPr>
      <w:r w:rsidRPr="008A6866">
        <w:rPr>
          <w:rFonts w:ascii="Arial" w:hAnsi="Arial" w:cs="Arial"/>
          <w:sz w:val="22"/>
          <w:szCs w:val="22"/>
        </w:rPr>
        <w:t>Art. 39.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8A6866" w:rsidRPr="008A6866" w:rsidRDefault="008A6866" w:rsidP="0062766F">
      <w:pPr>
        <w:spacing w:before="240" w:line="276" w:lineRule="auto"/>
        <w:ind w:firstLine="708"/>
        <w:jc w:val="both"/>
        <w:rPr>
          <w:rFonts w:ascii="Arial" w:hAnsi="Arial" w:cs="Arial"/>
          <w:sz w:val="22"/>
          <w:szCs w:val="22"/>
        </w:rPr>
      </w:pPr>
      <w:r w:rsidRPr="008A6866">
        <w:rPr>
          <w:rFonts w:ascii="Arial" w:hAnsi="Arial" w:cs="Arial"/>
          <w:sz w:val="22"/>
          <w:szCs w:val="22"/>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8A6866" w:rsidRPr="008A6866" w:rsidRDefault="008A6866" w:rsidP="00584E05">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 xml:space="preserve">Parágrafo único. Enquanto vigentes os respectivos convênios, termos de parceria, contratos ou instrumentos congêneres, o Poder Executivo deverá divulgar e </w:t>
      </w:r>
      <w:r w:rsidRPr="008A6866">
        <w:rPr>
          <w:rFonts w:ascii="Arial" w:hAnsi="Arial" w:cs="Arial"/>
          <w:snapToGrid w:val="0"/>
          <w:sz w:val="22"/>
          <w:szCs w:val="22"/>
        </w:rPr>
        <w:lastRenderedPageBreak/>
        <w:t>manter atualizadas na internet relação das entidades privadas beneficiadas com recursos de subvenções, contribuições e auxílios, contendo, pelo menos:</w:t>
      </w:r>
    </w:p>
    <w:p w:rsidR="008A6866" w:rsidRPr="008A6866" w:rsidRDefault="008A6866" w:rsidP="0062766F">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 xml:space="preserve">I – nome e CNPJ da entidade; </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 xml:space="preserve">II – nome, função e CPF dos dirigentes; </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 xml:space="preserve">III – área de atuação;  </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 xml:space="preserve">IV – endereço da sede; </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 xml:space="preserve">V – data, objeto, valor e número do convênio, termo de parceria, contrato ou instrumento congênere; </w:t>
      </w:r>
    </w:p>
    <w:p w:rsidR="008A6866" w:rsidRPr="008A6866" w:rsidRDefault="008A6866" w:rsidP="0062766F">
      <w:pPr>
        <w:spacing w:line="276" w:lineRule="auto"/>
        <w:ind w:left="709"/>
        <w:jc w:val="both"/>
        <w:rPr>
          <w:rFonts w:ascii="Arial" w:hAnsi="Arial" w:cs="Arial"/>
          <w:snapToGrid w:val="0"/>
          <w:sz w:val="22"/>
          <w:szCs w:val="22"/>
        </w:rPr>
      </w:pPr>
      <w:r w:rsidRPr="008A6866">
        <w:rPr>
          <w:rFonts w:ascii="Arial" w:hAnsi="Arial" w:cs="Arial"/>
          <w:snapToGrid w:val="0"/>
          <w:sz w:val="22"/>
          <w:szCs w:val="22"/>
        </w:rPr>
        <w:t xml:space="preserve">VI – valores transferidos e respectivas datas. </w:t>
      </w:r>
    </w:p>
    <w:p w:rsidR="008A6866" w:rsidRPr="008A6866" w:rsidRDefault="008A6866" w:rsidP="0062766F">
      <w:pPr>
        <w:spacing w:before="240" w:line="276" w:lineRule="auto"/>
        <w:ind w:firstLine="708"/>
        <w:jc w:val="both"/>
        <w:rPr>
          <w:rFonts w:ascii="Arial" w:hAnsi="Arial" w:cs="Arial"/>
          <w:sz w:val="22"/>
          <w:szCs w:val="22"/>
        </w:rPr>
      </w:pPr>
      <w:r w:rsidRPr="008A6866">
        <w:rPr>
          <w:rFonts w:ascii="Arial" w:hAnsi="Arial" w:cs="Arial"/>
          <w:snapToGrid w:val="0"/>
          <w:sz w:val="22"/>
          <w:szCs w:val="22"/>
        </w:rPr>
        <w:t xml:space="preserve">Art. 41. Não serão consideradas subvenções, auxílios ou contribuições, o </w:t>
      </w:r>
      <w:r w:rsidRPr="008A6866">
        <w:rPr>
          <w:rFonts w:ascii="Arial" w:hAnsi="Arial" w:cs="Arial"/>
          <w:sz w:val="22"/>
          <w:szCs w:val="22"/>
        </w:rPr>
        <w:t>rateio das despesas decorrentes da participação do Município em Consórcios Públicos instituído nos termos da Lei Federal nº 11.107/2005.</w:t>
      </w:r>
    </w:p>
    <w:p w:rsidR="008A6866" w:rsidRPr="008A6866" w:rsidRDefault="008A6866" w:rsidP="0062766F">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8A6866">
        <w:rPr>
          <w:rFonts w:ascii="Arial" w:hAnsi="Arial" w:cs="Arial"/>
          <w:snapToGrid w:val="0"/>
          <w:sz w:val="22"/>
          <w:szCs w:val="22"/>
          <w:u w:val="single"/>
          <w:vertAlign w:val="superscript"/>
        </w:rPr>
        <w:t>o</w:t>
      </w:r>
      <w:r w:rsidRPr="008A6866">
        <w:rPr>
          <w:rFonts w:ascii="Arial" w:hAnsi="Arial" w:cs="Arial"/>
          <w:snapToGrid w:val="0"/>
          <w:sz w:val="22"/>
          <w:szCs w:val="22"/>
        </w:rPr>
        <w:t> 101/2000.</w:t>
      </w:r>
    </w:p>
    <w:p w:rsidR="008A6866" w:rsidRPr="008A6866" w:rsidRDefault="008A6866" w:rsidP="00584E05">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Art. 43. Toda movimentação de recursos relativos às subvenções, contribuições e auxílios de que trata esta Seção, por parte das entidades beneficiárias, somente será realizada observando-se os seguintes preceitos:</w:t>
      </w:r>
    </w:p>
    <w:p w:rsidR="008A6866" w:rsidRPr="008A6866" w:rsidRDefault="008A6866" w:rsidP="00584E05">
      <w:pPr>
        <w:spacing w:before="240" w:line="276" w:lineRule="auto"/>
        <w:ind w:left="709"/>
        <w:jc w:val="both"/>
        <w:rPr>
          <w:rFonts w:ascii="Arial" w:hAnsi="Arial" w:cs="Arial"/>
          <w:snapToGrid w:val="0"/>
          <w:sz w:val="22"/>
          <w:szCs w:val="22"/>
        </w:rPr>
      </w:pPr>
      <w:r w:rsidRPr="008A6866">
        <w:rPr>
          <w:rFonts w:ascii="Arial" w:hAnsi="Arial" w:cs="Arial"/>
          <w:snapToGrid w:val="0"/>
          <w:sz w:val="22"/>
          <w:szCs w:val="22"/>
        </w:rPr>
        <w:t>I – depósito e movimentação em conta bancária específica para cada instrumento de transferência;</w:t>
      </w:r>
    </w:p>
    <w:p w:rsidR="008A6866" w:rsidRPr="008A6866" w:rsidRDefault="008A6866" w:rsidP="00584E05">
      <w:pPr>
        <w:spacing w:line="276" w:lineRule="auto"/>
        <w:ind w:left="709"/>
        <w:jc w:val="both"/>
        <w:rPr>
          <w:rFonts w:ascii="Arial" w:hAnsi="Arial" w:cs="Arial"/>
          <w:snapToGrid w:val="0"/>
          <w:sz w:val="22"/>
          <w:szCs w:val="22"/>
        </w:rPr>
      </w:pPr>
      <w:r w:rsidRPr="008A6866">
        <w:rPr>
          <w:rFonts w:ascii="Arial" w:hAnsi="Arial" w:cs="Arial"/>
          <w:snapToGrid w:val="0"/>
          <w:sz w:val="22"/>
          <w:szCs w:val="22"/>
        </w:rPr>
        <w:t>II - desembolsos mediante documento bancário, por meio do qual se faça crédito na conta bancária de titularidade do fornecedor ou prestador de serviços.</w:t>
      </w:r>
    </w:p>
    <w:p w:rsidR="008A6866" w:rsidRPr="008A6866" w:rsidRDefault="008A6866" w:rsidP="00090F68">
      <w:pPr>
        <w:spacing w:before="240" w:line="276" w:lineRule="auto"/>
        <w:ind w:firstLine="708"/>
        <w:jc w:val="both"/>
        <w:rPr>
          <w:rFonts w:ascii="Arial" w:hAnsi="Arial" w:cs="Arial"/>
          <w:snapToGrid w:val="0"/>
          <w:sz w:val="22"/>
          <w:szCs w:val="22"/>
        </w:rPr>
      </w:pPr>
      <w:r w:rsidRPr="008A6866">
        <w:rPr>
          <w:rFonts w:ascii="Arial" w:hAnsi="Arial" w:cs="Arial"/>
          <w:snapToGrid w:val="0"/>
          <w:sz w:val="22"/>
          <w:szCs w:val="22"/>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8A6866" w:rsidRPr="008A6866" w:rsidRDefault="008A6866" w:rsidP="00090F68">
      <w:pPr>
        <w:spacing w:before="240" w:line="276" w:lineRule="auto"/>
        <w:jc w:val="center"/>
        <w:rPr>
          <w:rFonts w:ascii="Arial" w:hAnsi="Arial" w:cs="Arial"/>
          <w:b/>
          <w:bCs/>
          <w:sz w:val="22"/>
          <w:szCs w:val="22"/>
        </w:rPr>
      </w:pPr>
      <w:bookmarkStart w:id="10" w:name="_Toc484165657"/>
      <w:r w:rsidRPr="008A6866">
        <w:rPr>
          <w:rFonts w:ascii="Arial" w:hAnsi="Arial" w:cs="Arial"/>
          <w:b/>
          <w:bCs/>
          <w:sz w:val="22"/>
          <w:szCs w:val="22"/>
        </w:rPr>
        <w:t>Capítulo VI - Das Disposições Relativas à Dívida Pública Municipal</w:t>
      </w:r>
      <w:bookmarkEnd w:id="10"/>
    </w:p>
    <w:p w:rsidR="008A6866" w:rsidRPr="008A6866" w:rsidRDefault="008A6866" w:rsidP="00090F68">
      <w:pPr>
        <w:spacing w:before="240" w:line="276" w:lineRule="auto"/>
        <w:ind w:firstLine="708"/>
        <w:jc w:val="both"/>
        <w:rPr>
          <w:rFonts w:ascii="Arial" w:hAnsi="Arial" w:cs="Arial"/>
          <w:sz w:val="22"/>
          <w:szCs w:val="22"/>
        </w:rPr>
      </w:pPr>
      <w:r w:rsidRPr="008A6866">
        <w:rPr>
          <w:rFonts w:ascii="Arial" w:hAnsi="Arial" w:cs="Arial"/>
          <w:sz w:val="22"/>
          <w:szCs w:val="22"/>
        </w:rPr>
        <w:t>Art. 44. A lei orçamentária anual garantirá recursos para pagamento da dívida pública municipal, nos termos dos compromissos firmados, inclusive com a previdência social.</w:t>
      </w:r>
    </w:p>
    <w:p w:rsidR="008A6866" w:rsidRPr="008A6866" w:rsidRDefault="008A6866" w:rsidP="00090F68">
      <w:pPr>
        <w:spacing w:before="240" w:line="276" w:lineRule="auto"/>
        <w:ind w:firstLine="708"/>
        <w:jc w:val="both"/>
        <w:rPr>
          <w:rFonts w:ascii="Arial" w:hAnsi="Arial" w:cs="Arial"/>
          <w:sz w:val="22"/>
          <w:szCs w:val="22"/>
        </w:rPr>
      </w:pPr>
      <w:r w:rsidRPr="008A6866">
        <w:rPr>
          <w:rFonts w:ascii="Arial" w:hAnsi="Arial" w:cs="Arial"/>
          <w:sz w:val="22"/>
          <w:szCs w:val="22"/>
        </w:rPr>
        <w:t xml:space="preserve">Art. 45. O projeto de Lei Orçamentária somente poderá incluir, na composição da receita total do Município, recursos provenientes de operações de crédito já contratadas ou autorizadas pelo Ministério da Fazenda, respeitados os limites </w:t>
      </w:r>
      <w:r w:rsidRPr="008A6866">
        <w:rPr>
          <w:rFonts w:ascii="Arial" w:hAnsi="Arial" w:cs="Arial"/>
          <w:sz w:val="22"/>
          <w:szCs w:val="22"/>
        </w:rPr>
        <w:lastRenderedPageBreak/>
        <w:t>estabelecidos no artigo 167, inciso III, da Constituição Federal e em Resolução do Senado Federal.</w:t>
      </w:r>
    </w:p>
    <w:p w:rsidR="008A6866" w:rsidRPr="008A6866" w:rsidRDefault="008A6866" w:rsidP="00090F68">
      <w:pPr>
        <w:spacing w:before="240" w:line="276" w:lineRule="auto"/>
        <w:jc w:val="center"/>
        <w:rPr>
          <w:rFonts w:ascii="Arial" w:hAnsi="Arial" w:cs="Arial"/>
          <w:b/>
          <w:bCs/>
          <w:sz w:val="22"/>
          <w:szCs w:val="22"/>
        </w:rPr>
      </w:pPr>
      <w:bookmarkStart w:id="11" w:name="_Toc484165658"/>
      <w:r w:rsidRPr="008A6866">
        <w:rPr>
          <w:rFonts w:ascii="Arial" w:hAnsi="Arial" w:cs="Arial"/>
          <w:b/>
          <w:bCs/>
          <w:sz w:val="22"/>
          <w:szCs w:val="22"/>
        </w:rPr>
        <w:t>Capítulo VII - Das Disposições Relativas às Despesas com</w:t>
      </w:r>
    </w:p>
    <w:p w:rsidR="008A6866" w:rsidRPr="008A6866" w:rsidRDefault="008A6866" w:rsidP="00584E05">
      <w:pPr>
        <w:spacing w:line="276" w:lineRule="auto"/>
        <w:jc w:val="center"/>
        <w:rPr>
          <w:rFonts w:ascii="Arial" w:hAnsi="Arial" w:cs="Arial"/>
          <w:b/>
          <w:bCs/>
          <w:sz w:val="22"/>
          <w:szCs w:val="22"/>
        </w:rPr>
      </w:pPr>
      <w:r w:rsidRPr="008A6866">
        <w:rPr>
          <w:rFonts w:ascii="Arial" w:hAnsi="Arial" w:cs="Arial"/>
          <w:b/>
          <w:bCs/>
          <w:sz w:val="22"/>
          <w:szCs w:val="22"/>
        </w:rPr>
        <w:t>Pessoal e Encargos Sociais</w:t>
      </w:r>
      <w:bookmarkEnd w:id="11"/>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Art. 46. No exercício de 2018, as despesas globais com pessoal e encargos sociais do Município, dos Poderes Executivo e Legislativo, compreendidas as entidades mencionadas no art. 10 dessa Lei, deverão obedecer às disposições da LC nº 101/2000.</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1º Os Poderes Executivo e Legislativo terão como base de projeção de suas propostas orçamentárias, relativo a pessoal e encargos sociais, a despesa com a folha de pagamento do mês de julho de 2017, compatibilizada com as despesas apresentadas até esse mês e os eventuais acréscimos legais, inclusive a revisão geral anual da remuneração dos servidores públicos, o crescimento vegetativo, e o disposto no art. 50 desta Lei.</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Art. 47. Para fins dos limites previstos no art. 19, inciso III, alíneas “a” e “b” da LC nº 101/2000, o cálculo das despesas com pessoal dos poderes executivo e legislativo deverá observar as prescrições da Instrução Normativa nº 19/2016 do Tribunal de Contas do Estado, ou a norma que lhe for superveniente.</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Art. 48.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Parágrafo único. O Poder Legislativo, observará o cumprimento do disposto neste artigo, mediante ato da mesa diretora da Câmara Municipal.</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Art. 49.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I - conceder vantagens e aumentar a remuneração de servidores;</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II - criar e extinguir cargos públicos e alterar a estrutura de carreiras;</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III – prover cargos efetivos, mediante concurso público, bem como efetuar contratações por tempo determinado para atender à necessidade temporária de excepcional interesse público, respeitada a legislação municipal vigente;</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IV – prover cargos em comissão e funções de confiança;</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lastRenderedPageBreak/>
        <w:t>V - melhorar a qualidade do serviço público mediante a valorização do servidor municipal, reconhecendo a função social do seu trabalho;</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VI - proporcionar o desenvolvimento profissional de servidores municipais, mediante a realização de programas de treinamento;</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VII - proporcionar o desenvolvimento pessoal dos servidores municipais, mediante a realização de programas informativos, educativos e culturais;</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VIII - melhorar as condições de trabalho, equipamentos e infraestrutura, especialmente no que concerne à saúde, alimentação, transporte, segurança no trabalho e justa remuneração.</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No caso dos incisos I, II, III e IV além dos requisitos estabelecidos no </w:t>
      </w:r>
      <w:r w:rsidRPr="008A6866">
        <w:rPr>
          <w:rFonts w:ascii="Arial" w:hAnsi="Arial" w:cs="Arial"/>
          <w:i/>
          <w:sz w:val="22"/>
          <w:szCs w:val="22"/>
        </w:rPr>
        <w:t>caput</w:t>
      </w:r>
      <w:r w:rsidRPr="008A6866">
        <w:rPr>
          <w:rFonts w:ascii="Arial" w:hAnsi="Arial" w:cs="Arial"/>
          <w:sz w:val="22"/>
          <w:szCs w:val="22"/>
        </w:rPr>
        <w:t xml:space="preserve"> deste artigo, os projetos de lei deverão demonstrar, em sua exposição de motivos, para os efeitos dos artigos 16 e 17 da LC nº 101/2000, as seguintes informações: </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2º No caso de provimento de cargos, salvo quando ocorrer dentro de ___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 3º No caso de aumento de despesas com pessoal do Poder Legislativo, deverão ser obedecidos, adicionalmente, os limites fixados nos arts. 29 e 29-A da Constituição Federal. </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4º Ficam dispensados, da estimativa de impacto orçamentário e financeiro, atos de concessão de vantagens já previstas na legislação pertinente, de caráter meramente declaratório.</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Art. 50.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I – as situações de emergência ou de calamidade pública;</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II – as situações de risco iminente à segurança de pessoas ou bens;</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lastRenderedPageBreak/>
        <w:t>III – a relação custo-benefício se revelar mais favorável em relação a outra alternativa possível.</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Parágrafo único. A autorização para a realização de serviço extraordinário, no âmbito do Poder Executivo, nas condições estabelecidas neste artigo, é de exclusiva competência do Prefeito Municipal.</w:t>
      </w:r>
    </w:p>
    <w:p w:rsidR="008A6866" w:rsidRPr="008A6866" w:rsidRDefault="008A6866" w:rsidP="00B02870">
      <w:pPr>
        <w:spacing w:before="240" w:line="276" w:lineRule="auto"/>
        <w:jc w:val="center"/>
        <w:rPr>
          <w:rFonts w:ascii="Arial" w:hAnsi="Arial" w:cs="Arial"/>
          <w:b/>
          <w:bCs/>
          <w:sz w:val="22"/>
          <w:szCs w:val="22"/>
        </w:rPr>
      </w:pPr>
      <w:bookmarkStart w:id="12" w:name="_Toc484165659"/>
      <w:r w:rsidRPr="008A6866">
        <w:rPr>
          <w:rFonts w:ascii="Arial" w:hAnsi="Arial" w:cs="Arial"/>
          <w:b/>
          <w:bCs/>
          <w:sz w:val="22"/>
          <w:szCs w:val="22"/>
        </w:rPr>
        <w:t>Capítulo VIII - Das Alterações na Legislação Tributária</w:t>
      </w:r>
      <w:bookmarkEnd w:id="12"/>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Art. 51. As receitas serão estimadas e discriminadas:</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I - considerando a legislação tributária vigente até a data do envio do projeto de lei orçamentária à Câmara Municipal;</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II - considerando, se for o caso, os efeitos das alterações na legislação tributária, resultantes de projetos de lei encaminhados à Câmara Municipal até a data de apresentação da proposta orçamentária de 2018, especialmente sobre:</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a) atualização da planta genérica de valores do Município;</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b) revisão, atualização ou adequação da legislação sobre o Imposto Predial e Territorial Urbano, suas alíquotas, forma de cálculo, condições de pagamento, descontos e isenções, inclusive com relação à progressividade desse imposto;</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c) revisão da legislação sobre o uso do solo, com redefinição dos limites da zona urbana municipal;</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d) revisão da legislação referente ao Imposto Sobre Serviços de Qualquer Natureza;</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e) revisão da legislação aplicável ao Imposto Sobre Transmissão Inter Vivos de Bens Imóveis e de Direitos Reais sobre Imóveis;</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f) instituição de novas taxas pela prestação de serviços públicos e pelo exercício do poder de polícia;</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g) revisão das isenções tributárias, para atender ao interesse público e à justiça social;</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h) revisão das contribuições sociais, destinadas à seguridade social, cuja necessidade tenha sido evidenciada através de cálculo atuarial;</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i) demais incentivos e benefícios fiscais.</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Art. 52.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Art. 53.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a) aumento de receita proveniente de elevação de alíquota, ampliação da base de cálculo, majoração ou criação de tributo ou contribuição;</w:t>
      </w:r>
    </w:p>
    <w:p w:rsidR="008A6866" w:rsidRPr="008A6866" w:rsidRDefault="008A6866" w:rsidP="00B02870">
      <w:pPr>
        <w:spacing w:line="276" w:lineRule="auto"/>
        <w:ind w:left="709"/>
        <w:jc w:val="both"/>
        <w:rPr>
          <w:rFonts w:ascii="Arial" w:hAnsi="Arial" w:cs="Arial"/>
          <w:sz w:val="22"/>
          <w:szCs w:val="22"/>
        </w:rPr>
      </w:pPr>
      <w:r w:rsidRPr="008A6866">
        <w:rPr>
          <w:rFonts w:ascii="Arial" w:hAnsi="Arial" w:cs="Arial"/>
          <w:sz w:val="22"/>
          <w:szCs w:val="22"/>
        </w:rPr>
        <w:t xml:space="preserve">b) cancelamento, durante o período em que vigorar o benefício, de despesas em valor equivalente. </w:t>
      </w:r>
    </w:p>
    <w:p w:rsidR="008A6866" w:rsidRPr="008A6866" w:rsidRDefault="008A6866" w:rsidP="00B02870">
      <w:pPr>
        <w:spacing w:before="240" w:line="276" w:lineRule="auto"/>
        <w:ind w:firstLine="708"/>
        <w:jc w:val="both"/>
        <w:rPr>
          <w:rFonts w:ascii="Arial" w:hAnsi="Arial" w:cs="Arial"/>
          <w:sz w:val="22"/>
          <w:szCs w:val="22"/>
          <w:lang w:val="pt-PT" w:eastAsia="pt-PT"/>
        </w:rPr>
      </w:pPr>
      <w:r w:rsidRPr="008A6866">
        <w:rPr>
          <w:rFonts w:ascii="Arial" w:hAnsi="Arial" w:cs="Arial"/>
          <w:sz w:val="22"/>
          <w:szCs w:val="22"/>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8A6866">
        <w:rPr>
          <w:rFonts w:ascii="Arial" w:hAnsi="Arial" w:cs="Arial"/>
          <w:sz w:val="22"/>
          <w:szCs w:val="22"/>
          <w:lang w:val="pt-PT" w:eastAsia="pt-PT"/>
        </w:rPr>
        <w:t xml:space="preserve">a variação do Índice Nacional de Preços ao Consumidor Amplo calculado pela Fundação Instituto Brasileiro de Geografia e Estatística - IBGE. </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3º Não se sujeita às regras do §1º a homologação de pedidos de isenção, remissão ou anistia apresentados com base na legislação municipal preexistente.</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Art. 54.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8A6866" w:rsidRPr="008A6866" w:rsidRDefault="008A6866" w:rsidP="00B02870">
      <w:pPr>
        <w:spacing w:before="240" w:line="276" w:lineRule="auto"/>
        <w:jc w:val="center"/>
        <w:rPr>
          <w:rFonts w:ascii="Arial" w:hAnsi="Arial" w:cs="Arial"/>
          <w:b/>
          <w:bCs/>
          <w:sz w:val="22"/>
          <w:szCs w:val="22"/>
        </w:rPr>
      </w:pPr>
      <w:bookmarkStart w:id="13" w:name="_Toc484165661"/>
      <w:r w:rsidRPr="008A6866">
        <w:rPr>
          <w:rFonts w:ascii="Arial" w:hAnsi="Arial" w:cs="Arial"/>
          <w:b/>
          <w:bCs/>
          <w:sz w:val="22"/>
          <w:szCs w:val="22"/>
        </w:rPr>
        <w:t>Capítulo IX - Das Disposições Gerais</w:t>
      </w:r>
      <w:bookmarkEnd w:id="13"/>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Art. 55.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Parágrafo único. A Lei Orçamentária anual, ou seus créditos adicionais, deverão contemplar recursos orçamentários suficientes para o atendimento das despesas de que trata o </w:t>
      </w:r>
      <w:r w:rsidRPr="008A6866">
        <w:rPr>
          <w:rFonts w:ascii="Arial" w:hAnsi="Arial" w:cs="Arial"/>
          <w:i/>
          <w:sz w:val="22"/>
          <w:szCs w:val="22"/>
        </w:rPr>
        <w:t>caput</w:t>
      </w:r>
      <w:r w:rsidRPr="008A6866">
        <w:rPr>
          <w:rFonts w:ascii="Arial" w:hAnsi="Arial" w:cs="Arial"/>
          <w:sz w:val="22"/>
          <w:szCs w:val="22"/>
        </w:rPr>
        <w:t xml:space="preserve"> deste artigo.</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t xml:space="preserve">Art. 56. As emendas ao projeto de lei orçamentária ou aos projetos de lei que a modifiquem deverão ser compatíveis com os programas e objetivos da Lei nº 3.566/2017 - Plano Plurianual 2018/2021 e com as diretrizes, disposições, prioridades e metas desta Lei. </w:t>
      </w:r>
    </w:p>
    <w:p w:rsidR="008A6866" w:rsidRPr="008A6866" w:rsidRDefault="008A6866" w:rsidP="00B02870">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 1º Não serão admitidas, com a ressalva do inciso III do § 3º do art. 166 da Constituição Federal, as emendas que incidam sobre:</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a) pessoal e encargos sociais e</w:t>
      </w:r>
    </w:p>
    <w:p w:rsidR="008A6866" w:rsidRPr="008A6866" w:rsidRDefault="008A6866" w:rsidP="00584E05">
      <w:pPr>
        <w:spacing w:line="276" w:lineRule="auto"/>
        <w:ind w:left="709"/>
        <w:jc w:val="both"/>
        <w:rPr>
          <w:rFonts w:ascii="Arial" w:hAnsi="Arial" w:cs="Arial"/>
          <w:sz w:val="22"/>
          <w:szCs w:val="22"/>
        </w:rPr>
      </w:pPr>
      <w:r w:rsidRPr="008A6866">
        <w:rPr>
          <w:rFonts w:ascii="Arial" w:hAnsi="Arial" w:cs="Arial"/>
          <w:sz w:val="22"/>
          <w:szCs w:val="22"/>
        </w:rPr>
        <w:t>b) serviço da dívida.</w:t>
      </w:r>
    </w:p>
    <w:p w:rsidR="008A6866" w:rsidRPr="008A6866" w:rsidRDefault="008A6866" w:rsidP="00090F68">
      <w:pPr>
        <w:spacing w:before="240" w:line="276" w:lineRule="auto"/>
        <w:ind w:firstLine="708"/>
        <w:jc w:val="both"/>
        <w:rPr>
          <w:rFonts w:ascii="Arial" w:hAnsi="Arial" w:cs="Arial"/>
          <w:sz w:val="22"/>
          <w:szCs w:val="22"/>
        </w:rPr>
      </w:pPr>
      <w:r w:rsidRPr="008A6866">
        <w:rPr>
          <w:rFonts w:ascii="Arial" w:hAnsi="Arial" w:cs="Arial"/>
          <w:sz w:val="22"/>
          <w:szCs w:val="22"/>
        </w:rPr>
        <w:t>§ 2º Para fins do disposto no § 3º, inciso I, do art. 166 da Constituição, serão consideradas incompatíveis com esta lei:</w:t>
      </w:r>
    </w:p>
    <w:p w:rsidR="008A6866" w:rsidRPr="008A6866" w:rsidRDefault="008A6866" w:rsidP="00B02870">
      <w:pPr>
        <w:spacing w:before="240" w:line="276" w:lineRule="auto"/>
        <w:ind w:left="709"/>
        <w:jc w:val="both"/>
        <w:rPr>
          <w:rFonts w:ascii="Arial" w:hAnsi="Arial" w:cs="Arial"/>
          <w:sz w:val="22"/>
          <w:szCs w:val="22"/>
        </w:rPr>
      </w:pPr>
      <w:r w:rsidRPr="008A6866">
        <w:rPr>
          <w:rFonts w:ascii="Arial" w:hAnsi="Arial" w:cs="Arial"/>
          <w:sz w:val="22"/>
          <w:szCs w:val="22"/>
        </w:rPr>
        <w:t>I - as emendas que acarretem a aplicação de recursos abaixo dos limites constitucionais mínimos previstos para os gastos com a manutenção e desenvolvimento do ensino e com as ações e serviços públicos de saúde;</w:t>
      </w:r>
    </w:p>
    <w:p w:rsidR="008A6866" w:rsidRPr="008A6866" w:rsidRDefault="008A6866" w:rsidP="00584E05">
      <w:pPr>
        <w:spacing w:line="276" w:lineRule="auto"/>
        <w:ind w:left="709"/>
        <w:jc w:val="both"/>
        <w:rPr>
          <w:rFonts w:ascii="Arial" w:hAnsi="Arial" w:cs="Arial"/>
          <w:sz w:val="22"/>
          <w:szCs w:val="22"/>
        </w:rPr>
      </w:pPr>
      <w:r w:rsidRPr="008A6866">
        <w:rPr>
          <w:rFonts w:ascii="Arial" w:hAnsi="Arial" w:cs="Arial"/>
          <w:sz w:val="22"/>
          <w:szCs w:val="22"/>
        </w:rPr>
        <w:t>II - as emendas que não preservem as dotações destinadas ao pagamento de sentenças judiciais;</w:t>
      </w:r>
    </w:p>
    <w:p w:rsidR="008A6866" w:rsidRPr="008A6866" w:rsidRDefault="008A6866" w:rsidP="00584E05">
      <w:pPr>
        <w:spacing w:line="276" w:lineRule="auto"/>
        <w:ind w:left="709"/>
        <w:jc w:val="both"/>
        <w:rPr>
          <w:rFonts w:ascii="Arial" w:hAnsi="Arial" w:cs="Arial"/>
          <w:sz w:val="22"/>
          <w:szCs w:val="22"/>
        </w:rPr>
      </w:pPr>
      <w:r w:rsidRPr="008A6866">
        <w:rPr>
          <w:rFonts w:ascii="Arial" w:hAnsi="Arial" w:cs="Arial"/>
          <w:sz w:val="22"/>
          <w:szCs w:val="22"/>
        </w:rPr>
        <w:t xml:space="preserve">III – as emendas que reduzam o montante de dotações suportadas por recursos oriundos de transferências legais </w:t>
      </w:r>
      <w:r w:rsidR="005675DD" w:rsidRPr="008A6866">
        <w:rPr>
          <w:rFonts w:ascii="Arial" w:hAnsi="Arial" w:cs="Arial"/>
          <w:sz w:val="22"/>
          <w:szCs w:val="22"/>
        </w:rPr>
        <w:t>ou voluntárias</w:t>
      </w:r>
      <w:r w:rsidRPr="008A6866">
        <w:rPr>
          <w:rFonts w:ascii="Arial" w:hAnsi="Arial" w:cs="Arial"/>
          <w:sz w:val="22"/>
          <w:szCs w:val="22"/>
        </w:rPr>
        <w:t xml:space="preserve"> da União e do Estado, alienação de bens e operações de crédito;</w:t>
      </w:r>
    </w:p>
    <w:p w:rsidR="008A6866" w:rsidRPr="008A6866" w:rsidRDefault="008A6866" w:rsidP="005675DD">
      <w:pPr>
        <w:spacing w:before="240" w:line="276" w:lineRule="auto"/>
        <w:ind w:firstLine="708"/>
        <w:jc w:val="both"/>
        <w:rPr>
          <w:rFonts w:ascii="Arial" w:hAnsi="Arial" w:cs="Arial"/>
          <w:sz w:val="22"/>
          <w:szCs w:val="22"/>
        </w:rPr>
      </w:pPr>
      <w:r w:rsidRPr="008A6866">
        <w:rPr>
          <w:rFonts w:ascii="Arial" w:hAnsi="Arial" w:cs="Arial"/>
          <w:sz w:val="22"/>
          <w:szCs w:val="22"/>
        </w:rPr>
        <w:t>§ 3º Para fins do disposto no art. 166, § 8º, da Constituição Federal, serão levados à reserva de contingência referida no inciso I do art. 14 os recursos que, em decorrência de veto, emenda ou rejeição do projeto da Lei Orçamentária Anual de 2018, ficarem sem despesas correspondentes.</w:t>
      </w:r>
    </w:p>
    <w:p w:rsidR="008A6866" w:rsidRPr="008A6866" w:rsidRDefault="008A6866" w:rsidP="005675DD">
      <w:pPr>
        <w:spacing w:before="240" w:line="276" w:lineRule="auto"/>
        <w:ind w:firstLine="708"/>
        <w:jc w:val="both"/>
        <w:rPr>
          <w:rFonts w:ascii="Arial" w:hAnsi="Arial" w:cs="Arial"/>
          <w:sz w:val="22"/>
          <w:szCs w:val="22"/>
        </w:rPr>
      </w:pPr>
      <w:r w:rsidRPr="008A6866">
        <w:rPr>
          <w:rFonts w:ascii="Arial" w:hAnsi="Arial" w:cs="Arial"/>
          <w:sz w:val="22"/>
          <w:szCs w:val="22"/>
        </w:rPr>
        <w:t xml:space="preserve">Art. 57.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8A6866" w:rsidRPr="008A6866" w:rsidRDefault="008A6866" w:rsidP="005675DD">
      <w:pPr>
        <w:spacing w:before="240" w:line="276" w:lineRule="auto"/>
        <w:ind w:firstLine="708"/>
        <w:jc w:val="both"/>
        <w:rPr>
          <w:rFonts w:ascii="Arial" w:hAnsi="Arial" w:cs="Arial"/>
          <w:sz w:val="22"/>
          <w:szCs w:val="22"/>
        </w:rPr>
      </w:pPr>
      <w:r w:rsidRPr="008A6866">
        <w:rPr>
          <w:rFonts w:ascii="Arial" w:hAnsi="Arial" w:cs="Arial"/>
          <w:sz w:val="22"/>
          <w:szCs w:val="22"/>
        </w:rPr>
        <w:t>Art. 58. Em consonância com o que dispõe o § 5º do art. 166 da Constituição Federal e o art. 88 da Lei Orgânica Municipal, poderá o Prefeito enviar Mensagem à Câmara Municipal para propor modificações aos projetos de lei orçamentária enquanto não estiver concluída a votação da parte cuja alteração é proposta.</w:t>
      </w:r>
    </w:p>
    <w:p w:rsidR="008A6866" w:rsidRPr="008A6866" w:rsidRDefault="008A6866" w:rsidP="005675DD">
      <w:pPr>
        <w:spacing w:before="240" w:line="276" w:lineRule="auto"/>
        <w:ind w:firstLine="708"/>
        <w:jc w:val="both"/>
        <w:rPr>
          <w:rFonts w:ascii="Arial" w:hAnsi="Arial" w:cs="Arial"/>
          <w:sz w:val="22"/>
          <w:szCs w:val="22"/>
        </w:rPr>
      </w:pPr>
      <w:r w:rsidRPr="008A6866">
        <w:rPr>
          <w:rFonts w:ascii="Arial" w:hAnsi="Arial" w:cs="Arial"/>
          <w:sz w:val="22"/>
          <w:szCs w:val="22"/>
        </w:rPr>
        <w:t>Art. 59. Se o projeto de lei orçamentária não for aprovado até 31 de dezembro de 2017,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8A6866" w:rsidRPr="008A6866" w:rsidRDefault="008A6866" w:rsidP="005675DD">
      <w:pPr>
        <w:spacing w:before="240" w:line="276" w:lineRule="auto"/>
        <w:ind w:firstLine="708"/>
        <w:jc w:val="both"/>
        <w:rPr>
          <w:rFonts w:ascii="Arial" w:hAnsi="Arial" w:cs="Arial"/>
          <w:sz w:val="22"/>
          <w:szCs w:val="22"/>
        </w:rPr>
      </w:pPr>
      <w:r w:rsidRPr="008A6866">
        <w:rPr>
          <w:rFonts w:ascii="Arial" w:hAnsi="Arial" w:cs="Arial"/>
          <w:sz w:val="22"/>
          <w:szCs w:val="22"/>
        </w:rPr>
        <w:t xml:space="preserve">§ 1º Excetuam-se do disposto no </w:t>
      </w:r>
      <w:r w:rsidRPr="008A6866">
        <w:rPr>
          <w:rFonts w:ascii="Arial" w:hAnsi="Arial" w:cs="Arial"/>
          <w:i/>
          <w:sz w:val="22"/>
          <w:szCs w:val="22"/>
        </w:rPr>
        <w:t>caput</w:t>
      </w:r>
      <w:r w:rsidRPr="008A6866">
        <w:rPr>
          <w:rFonts w:ascii="Arial" w:hAnsi="Arial" w:cs="Arial"/>
          <w:sz w:val="22"/>
          <w:szCs w:val="22"/>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8A6866" w:rsidRPr="008A6866" w:rsidRDefault="008A6866" w:rsidP="005675DD">
      <w:pPr>
        <w:spacing w:before="240" w:line="276" w:lineRule="auto"/>
        <w:ind w:firstLine="708"/>
        <w:jc w:val="both"/>
        <w:rPr>
          <w:rFonts w:ascii="Arial" w:hAnsi="Arial" w:cs="Arial"/>
          <w:sz w:val="22"/>
          <w:szCs w:val="22"/>
        </w:rPr>
      </w:pPr>
      <w:r w:rsidRPr="008A6866">
        <w:rPr>
          <w:rFonts w:ascii="Arial" w:hAnsi="Arial" w:cs="Arial"/>
          <w:sz w:val="22"/>
          <w:szCs w:val="22"/>
        </w:rPr>
        <w:lastRenderedPageBreak/>
        <w:t>§ 2º Não será interrompido o processamento de despesas com obras em andamento.</w:t>
      </w:r>
    </w:p>
    <w:p w:rsidR="008A6866" w:rsidRPr="008A6866" w:rsidRDefault="008A6866" w:rsidP="005675DD">
      <w:pPr>
        <w:spacing w:before="240" w:line="276" w:lineRule="auto"/>
        <w:ind w:firstLine="708"/>
        <w:jc w:val="both"/>
        <w:rPr>
          <w:rFonts w:ascii="Arial" w:hAnsi="Arial" w:cs="Arial"/>
          <w:sz w:val="22"/>
          <w:szCs w:val="22"/>
          <w:lang w:val="pt-PT" w:eastAsia="pt-PT"/>
        </w:rPr>
      </w:pPr>
      <w:r w:rsidRPr="008A6866">
        <w:rPr>
          <w:rFonts w:ascii="Arial" w:hAnsi="Arial" w:cs="Arial"/>
          <w:sz w:val="22"/>
          <w:szCs w:val="22"/>
        </w:rPr>
        <w:t xml:space="preserve">§ 3º Enquanto não aprovada a Lei Orçamentária de 2018, os valores consignados no respectivo </w:t>
      </w:r>
      <w:r w:rsidRPr="008A6866">
        <w:rPr>
          <w:rFonts w:ascii="Arial" w:hAnsi="Arial" w:cs="Arial"/>
          <w:sz w:val="22"/>
          <w:szCs w:val="22"/>
          <w:lang w:val="pt-PT" w:eastAsia="pt-PT"/>
        </w:rPr>
        <w:t xml:space="preserve">Projeto de Lei poderão ser utilizados para demonstrar, quando exigível, a previsão orçamentária nos procedimentos referentes à fase interna da licitação. </w:t>
      </w:r>
    </w:p>
    <w:p w:rsidR="008A6866" w:rsidRPr="008A6866" w:rsidRDefault="008A6866" w:rsidP="005675DD">
      <w:pPr>
        <w:spacing w:before="240" w:line="276" w:lineRule="auto"/>
        <w:ind w:firstLine="708"/>
        <w:jc w:val="both"/>
        <w:rPr>
          <w:rFonts w:ascii="Arial" w:hAnsi="Arial" w:cs="Arial"/>
          <w:sz w:val="22"/>
          <w:szCs w:val="22"/>
        </w:rPr>
      </w:pPr>
      <w:r w:rsidRPr="008A6866">
        <w:rPr>
          <w:rFonts w:ascii="Arial" w:hAnsi="Arial" w:cs="Arial"/>
          <w:sz w:val="22"/>
          <w:szCs w:val="22"/>
        </w:rPr>
        <w:t>Art. 60. Esta Lei entra em vigor na data de sua publicação.</w:t>
      </w:r>
    </w:p>
    <w:p w:rsidR="00B02870" w:rsidRDefault="00B02870" w:rsidP="00984284">
      <w:pPr>
        <w:pStyle w:val="Corpodetexto"/>
        <w:spacing w:line="276" w:lineRule="auto"/>
        <w:rPr>
          <w:rFonts w:cs="Arial"/>
          <w:b/>
          <w:i w:val="0"/>
          <w:sz w:val="22"/>
          <w:szCs w:val="22"/>
        </w:rPr>
      </w:pPr>
    </w:p>
    <w:p w:rsidR="00B02870" w:rsidRDefault="00B02870" w:rsidP="00984284">
      <w:pPr>
        <w:pStyle w:val="Corpodetexto"/>
        <w:spacing w:line="276" w:lineRule="auto"/>
        <w:rPr>
          <w:rFonts w:cs="Arial"/>
          <w:b/>
          <w:i w:val="0"/>
          <w:sz w:val="22"/>
          <w:szCs w:val="22"/>
        </w:rPr>
      </w:pPr>
    </w:p>
    <w:p w:rsidR="00BA2F97" w:rsidRDefault="00BA2F97" w:rsidP="00984284">
      <w:pPr>
        <w:pStyle w:val="Corpodetexto"/>
        <w:spacing w:line="276" w:lineRule="auto"/>
        <w:rPr>
          <w:rFonts w:cs="Arial"/>
          <w:b/>
          <w:i w:val="0"/>
          <w:sz w:val="22"/>
          <w:szCs w:val="22"/>
        </w:rPr>
      </w:pPr>
    </w:p>
    <w:p w:rsidR="005C7ACB" w:rsidRDefault="005C7ACB" w:rsidP="005C7ACB">
      <w:pPr>
        <w:jc w:val="center"/>
        <w:rPr>
          <w:rFonts w:ascii="Arial" w:hAnsi="Arial" w:cs="Arial"/>
          <w:b/>
          <w:sz w:val="22"/>
          <w:szCs w:val="22"/>
        </w:rPr>
      </w:pPr>
      <w:r>
        <w:rPr>
          <w:rFonts w:ascii="Arial" w:hAnsi="Arial" w:cs="Arial"/>
          <w:b/>
          <w:sz w:val="22"/>
          <w:szCs w:val="22"/>
        </w:rPr>
        <w:t>Evandro Agiz Heberle,</w:t>
      </w:r>
    </w:p>
    <w:p w:rsidR="005C7ACB" w:rsidRDefault="005C7ACB" w:rsidP="005C7ACB">
      <w:pPr>
        <w:jc w:val="center"/>
        <w:rPr>
          <w:rFonts w:ascii="Arial" w:hAnsi="Arial" w:cs="Arial"/>
          <w:b/>
          <w:sz w:val="22"/>
          <w:szCs w:val="22"/>
        </w:rPr>
      </w:pPr>
      <w:r>
        <w:rPr>
          <w:rFonts w:ascii="Arial" w:hAnsi="Arial" w:cs="Arial"/>
          <w:b/>
          <w:sz w:val="22"/>
          <w:szCs w:val="22"/>
        </w:rPr>
        <w:t>Prefeito Municipal.</w:t>
      </w:r>
    </w:p>
    <w:p w:rsidR="005C7ACB" w:rsidRDefault="005C7ACB" w:rsidP="005C7ACB">
      <w:pPr>
        <w:jc w:val="both"/>
        <w:rPr>
          <w:rFonts w:ascii="Arial" w:hAnsi="Arial" w:cs="Arial"/>
          <w:sz w:val="22"/>
          <w:szCs w:val="22"/>
        </w:rPr>
      </w:pPr>
    </w:p>
    <w:p w:rsidR="005C7ACB" w:rsidRDefault="005C7ACB" w:rsidP="005C7ACB">
      <w:pPr>
        <w:jc w:val="both"/>
        <w:rPr>
          <w:rFonts w:ascii="Arial" w:hAnsi="Arial" w:cs="Arial"/>
          <w:sz w:val="22"/>
          <w:szCs w:val="22"/>
        </w:rPr>
      </w:pPr>
      <w:r>
        <w:rPr>
          <w:rFonts w:ascii="Arial" w:hAnsi="Arial" w:cs="Arial"/>
          <w:sz w:val="22"/>
          <w:szCs w:val="22"/>
        </w:rPr>
        <w:t>REGISTRE-SE E PUBLIQUE-SE:</w:t>
      </w:r>
    </w:p>
    <w:p w:rsidR="005C7ACB" w:rsidRDefault="005C7ACB" w:rsidP="005C7ACB">
      <w:pPr>
        <w:rPr>
          <w:rFonts w:ascii="Arial" w:hAnsi="Arial" w:cs="Arial"/>
          <w:sz w:val="22"/>
          <w:szCs w:val="22"/>
        </w:rPr>
      </w:pPr>
    </w:p>
    <w:p w:rsidR="005C7ACB" w:rsidRDefault="005C7ACB" w:rsidP="005C7ACB">
      <w:pPr>
        <w:rPr>
          <w:rFonts w:ascii="Arial" w:hAnsi="Arial" w:cs="Arial"/>
          <w:sz w:val="22"/>
          <w:szCs w:val="22"/>
        </w:rPr>
      </w:pPr>
    </w:p>
    <w:p w:rsidR="005C7ACB" w:rsidRDefault="005C7ACB" w:rsidP="005C7ACB">
      <w:pPr>
        <w:rPr>
          <w:rFonts w:ascii="Arial" w:hAnsi="Arial" w:cs="Arial"/>
          <w:sz w:val="22"/>
          <w:szCs w:val="22"/>
        </w:rPr>
      </w:pPr>
    </w:p>
    <w:p w:rsidR="005C7ACB" w:rsidRDefault="005C7ACB" w:rsidP="005C7ACB">
      <w:pPr>
        <w:rPr>
          <w:rFonts w:ascii="Arial" w:hAnsi="Arial" w:cs="Arial"/>
          <w:sz w:val="22"/>
          <w:szCs w:val="22"/>
        </w:rPr>
      </w:pPr>
      <w:r>
        <w:rPr>
          <w:rFonts w:ascii="Arial" w:hAnsi="Arial" w:cs="Arial"/>
          <w:sz w:val="22"/>
          <w:szCs w:val="22"/>
        </w:rPr>
        <w:t>Aline Grandini Jarces</w:t>
      </w:r>
    </w:p>
    <w:p w:rsidR="005C7ACB" w:rsidRPr="007D4C0A" w:rsidRDefault="005C7ACB" w:rsidP="005C7ACB">
      <w:pPr>
        <w:rPr>
          <w:sz w:val="22"/>
          <w:szCs w:val="22"/>
        </w:rPr>
      </w:pPr>
      <w:r>
        <w:rPr>
          <w:rFonts w:ascii="Arial" w:hAnsi="Arial" w:cs="Arial"/>
          <w:sz w:val="22"/>
          <w:szCs w:val="22"/>
        </w:rPr>
        <w:t>Secretária de Infraestrutura e Administração.</w:t>
      </w:r>
    </w:p>
    <w:p w:rsidR="00BA2F97" w:rsidRDefault="00BA2F97" w:rsidP="00984284">
      <w:pPr>
        <w:pStyle w:val="Corpodetexto"/>
        <w:spacing w:line="276" w:lineRule="auto"/>
        <w:rPr>
          <w:rFonts w:cs="Arial"/>
          <w:b/>
          <w:i w:val="0"/>
          <w:sz w:val="22"/>
          <w:szCs w:val="22"/>
        </w:rPr>
      </w:pPr>
      <w:bookmarkStart w:id="14" w:name="_GoBack"/>
      <w:bookmarkEnd w:id="14"/>
    </w:p>
    <w:sectPr w:rsidR="00BA2F97" w:rsidSect="00D0751C">
      <w:headerReference w:type="default" r:id="rId8"/>
      <w:footerReference w:type="default" r:id="rId9"/>
      <w:pgSz w:w="11906" w:h="16838"/>
      <w:pgMar w:top="993" w:right="1701" w:bottom="993" w:left="1701"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2BB" w:rsidRDefault="00A332BB" w:rsidP="006B02EF">
      <w:r>
        <w:separator/>
      </w:r>
    </w:p>
  </w:endnote>
  <w:endnote w:type="continuationSeparator" w:id="0">
    <w:p w:rsidR="00A332BB" w:rsidRDefault="00A332BB"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ntryBlueprint">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97" w:rsidRPr="009A584C" w:rsidRDefault="00BA2F97" w:rsidP="00BA2F97">
    <w:pPr>
      <w:pStyle w:val="Rodap"/>
      <w:tabs>
        <w:tab w:val="clear" w:pos="8504"/>
      </w:tabs>
      <w:ind w:left="-1134" w:right="-1135"/>
      <w:jc w:val="center"/>
      <w:rPr>
        <w:rFonts w:ascii="Comic Sans MS" w:hAnsi="Comic Sans MS"/>
        <w:sz w:val="18"/>
      </w:rPr>
    </w:pPr>
    <w:r w:rsidRPr="009A584C">
      <w:rPr>
        <w:rFonts w:ascii="Comic Sans MS" w:hAnsi="Comic Sans MS"/>
        <w:sz w:val="18"/>
      </w:rPr>
      <w:t xml:space="preserve">Fone/Fax: (51) 3651-1744 - Home Page: </w:t>
    </w:r>
    <w:hyperlink r:id="rId1" w:history="1">
      <w:r w:rsidRPr="009A584C">
        <w:rPr>
          <w:rStyle w:val="Hyperlink"/>
          <w:rFonts w:ascii="Comic Sans MS" w:hAnsi="Comic Sans MS"/>
          <w:sz w:val="18"/>
        </w:rPr>
        <w:t>www.saojeronimo.rs.gov.br</w:t>
      </w:r>
    </w:hyperlink>
    <w:r w:rsidRPr="009A584C">
      <w:rPr>
        <w:rFonts w:ascii="Comic Sans MS" w:hAnsi="Comic Sans MS"/>
        <w:sz w:val="18"/>
      </w:rPr>
      <w:t xml:space="preserve"> E-mail:</w:t>
    </w:r>
    <w:r w:rsidRPr="009A584C">
      <w:rPr>
        <w:rFonts w:ascii="Comic Sans MS" w:hAnsi="Comic Sans MS"/>
      </w:rPr>
      <w:t xml:space="preserve"> </w:t>
    </w:r>
    <w:hyperlink r:id="rId2" w:history="1">
      <w:r w:rsidRPr="00671B4A">
        <w:rPr>
          <w:rStyle w:val="Hyperlink"/>
          <w:rFonts w:ascii="Comic Sans MS" w:hAnsi="Comic Sans MS" w:cs="Arial"/>
          <w:sz w:val="18"/>
          <w:szCs w:val="18"/>
        </w:rPr>
        <w:t>infraestrutura@saojeronimo.rs.gov.br</w:t>
      </w:r>
    </w:hyperlink>
  </w:p>
  <w:p w:rsidR="00BA2F97" w:rsidRPr="009A584C" w:rsidRDefault="00BA2F97" w:rsidP="00BA2F97">
    <w:pPr>
      <w:pStyle w:val="Rodap"/>
      <w:jc w:val="center"/>
      <w:rPr>
        <w:rFonts w:ascii="Comic Sans MS" w:hAnsi="Comic Sans MS"/>
      </w:rPr>
    </w:pPr>
    <w:r w:rsidRPr="009A584C">
      <w:rPr>
        <w:rFonts w:ascii="Comic Sans MS" w:hAnsi="Comic Sans MS"/>
        <w:sz w:val="18"/>
      </w:rPr>
      <w:t>CNPJ 88.117.700/0001-01 - Rua Cel. Soares de Carvalho, 558 - São Jerônimo - RS</w:t>
    </w:r>
  </w:p>
  <w:sdt>
    <w:sdtPr>
      <w:id w:val="936946525"/>
      <w:docPartObj>
        <w:docPartGallery w:val="Page Numbers (Bottom of Page)"/>
        <w:docPartUnique/>
      </w:docPartObj>
    </w:sdtPr>
    <w:sdtContent>
      <w:p w:rsidR="00BA2F97" w:rsidRDefault="00BA2F97">
        <w:pPr>
          <w:pStyle w:val="Rodap"/>
          <w:jc w:val="right"/>
        </w:pPr>
        <w:r>
          <w:fldChar w:fldCharType="begin"/>
        </w:r>
        <w:r>
          <w:instrText>PAGE   \* MERGEFORMAT</w:instrText>
        </w:r>
        <w:r>
          <w:fldChar w:fldCharType="separate"/>
        </w:r>
        <w:r w:rsidR="005C7ACB">
          <w:rPr>
            <w:noProof/>
          </w:rPr>
          <w:t>25</w:t>
        </w:r>
        <w:r>
          <w:fldChar w:fldCharType="end"/>
        </w:r>
      </w:p>
    </w:sdtContent>
  </w:sdt>
  <w:p w:rsidR="006B02EF" w:rsidRDefault="006B02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2BB" w:rsidRDefault="00A332BB" w:rsidP="006B02EF">
      <w:r>
        <w:separator/>
      </w:r>
    </w:p>
  </w:footnote>
  <w:footnote w:type="continuationSeparator" w:id="0">
    <w:p w:rsidR="00A332BB" w:rsidRDefault="00A332BB"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70" w:type="dxa"/>
        <w:right w:w="70" w:type="dxa"/>
      </w:tblCellMar>
      <w:tblLook w:val="0000" w:firstRow="0" w:lastRow="0" w:firstColumn="0" w:lastColumn="0" w:noHBand="0" w:noVBand="0"/>
    </w:tblPr>
    <w:tblGrid>
      <w:gridCol w:w="1560"/>
      <w:gridCol w:w="7995"/>
    </w:tblGrid>
    <w:tr w:rsidR="006B02EF" w:rsidTr="001B0053">
      <w:trPr>
        <w:trHeight w:val="530"/>
      </w:trPr>
      <w:tc>
        <w:tcPr>
          <w:tcW w:w="1560" w:type="dxa"/>
        </w:tcPr>
        <w:p w:rsidR="006B02EF" w:rsidRDefault="0011117B" w:rsidP="001B0053">
          <w:pPr>
            <w:pStyle w:val="Endereodoremetente"/>
            <w:jc w:val="left"/>
          </w:pPr>
          <w:r>
            <w:rPr>
              <w:noProof/>
              <w:lang w:eastAsia="pt-BR"/>
            </w:rPr>
            <w:drawing>
              <wp:inline distT="0" distB="0" distL="0" distR="0">
                <wp:extent cx="868680" cy="1028700"/>
                <wp:effectExtent l="19050" t="0" r="7620" b="0"/>
                <wp:docPr id="7" name="Imagem 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868680" cy="1028700"/>
                        </a:xfrm>
                        <a:prstGeom prst="rect">
                          <a:avLst/>
                        </a:prstGeom>
                        <a:noFill/>
                        <a:ln w="9525">
                          <a:noFill/>
                          <a:miter lim="800000"/>
                          <a:headEnd/>
                          <a:tailEnd/>
                        </a:ln>
                      </pic:spPr>
                    </pic:pic>
                  </a:graphicData>
                </a:graphic>
              </wp:inline>
            </w:drawing>
          </w:r>
        </w:p>
      </w:tc>
      <w:tc>
        <w:tcPr>
          <w:tcW w:w="7995" w:type="dxa"/>
          <w:vAlign w:val="center"/>
        </w:tcPr>
        <w:p w:rsidR="006B02EF" w:rsidRDefault="006B02EF" w:rsidP="001B0053">
          <w:pPr>
            <w:pStyle w:val="Sumrio1"/>
            <w:rPr>
              <w:b w:val="0"/>
              <w:i/>
              <w:sz w:val="24"/>
            </w:rPr>
          </w:pPr>
          <w:r>
            <w:rPr>
              <w:b w:val="0"/>
              <w:i/>
              <w:sz w:val="24"/>
            </w:rPr>
            <w:t>Estado do Rio Grande do Sul</w:t>
          </w:r>
        </w:p>
        <w:p w:rsidR="006B02EF" w:rsidRDefault="006B02EF" w:rsidP="001B0053">
          <w:pPr>
            <w:pStyle w:val="Sumrio1"/>
          </w:pPr>
          <w:r>
            <w:t>PREFEITURA MUNICIPAL DE SÃO JERÔNIMO</w:t>
          </w:r>
        </w:p>
        <w:p w:rsidR="006B02EF" w:rsidRDefault="006B02EF" w:rsidP="001B0053">
          <w:pPr>
            <w:pStyle w:val="Sumrio1"/>
            <w:rPr>
              <w:rFonts w:ascii="CountryBlueprint" w:hAnsi="CountryBlueprint"/>
              <w:sz w:val="20"/>
            </w:rPr>
          </w:pPr>
        </w:p>
      </w:tc>
    </w:tr>
  </w:tbl>
  <w:p w:rsidR="006B02EF" w:rsidRDefault="006B02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00C48"/>
    <w:multiLevelType w:val="hybridMultilevel"/>
    <w:tmpl w:val="8E5A760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3BB7"/>
    <w:rsid w:val="000278D7"/>
    <w:rsid w:val="000348DD"/>
    <w:rsid w:val="00042ABA"/>
    <w:rsid w:val="00051F30"/>
    <w:rsid w:val="00055536"/>
    <w:rsid w:val="00060523"/>
    <w:rsid w:val="00062C7E"/>
    <w:rsid w:val="00065026"/>
    <w:rsid w:val="00071E35"/>
    <w:rsid w:val="000730F2"/>
    <w:rsid w:val="00090F68"/>
    <w:rsid w:val="00092D60"/>
    <w:rsid w:val="000942C6"/>
    <w:rsid w:val="000975AF"/>
    <w:rsid w:val="000A008A"/>
    <w:rsid w:val="000A1431"/>
    <w:rsid w:val="000B173D"/>
    <w:rsid w:val="000B4752"/>
    <w:rsid w:val="000B4A5B"/>
    <w:rsid w:val="000C15BB"/>
    <w:rsid w:val="000C24E3"/>
    <w:rsid w:val="000D0B0C"/>
    <w:rsid w:val="000D7A8F"/>
    <w:rsid w:val="000F2752"/>
    <w:rsid w:val="000F2BCD"/>
    <w:rsid w:val="000F7070"/>
    <w:rsid w:val="001011AE"/>
    <w:rsid w:val="0011117B"/>
    <w:rsid w:val="001273C5"/>
    <w:rsid w:val="0013307C"/>
    <w:rsid w:val="001505A6"/>
    <w:rsid w:val="001521D0"/>
    <w:rsid w:val="00165736"/>
    <w:rsid w:val="00166C87"/>
    <w:rsid w:val="00173074"/>
    <w:rsid w:val="0017406A"/>
    <w:rsid w:val="00184C5A"/>
    <w:rsid w:val="0019683C"/>
    <w:rsid w:val="001A37C4"/>
    <w:rsid w:val="001A4B81"/>
    <w:rsid w:val="001B0053"/>
    <w:rsid w:val="001B0EFD"/>
    <w:rsid w:val="001B0F9D"/>
    <w:rsid w:val="001B3DBA"/>
    <w:rsid w:val="001B7886"/>
    <w:rsid w:val="001C15AF"/>
    <w:rsid w:val="001C1D3A"/>
    <w:rsid w:val="001C2DE2"/>
    <w:rsid w:val="001C374C"/>
    <w:rsid w:val="001C4DA7"/>
    <w:rsid w:val="001D387C"/>
    <w:rsid w:val="001D7F0F"/>
    <w:rsid w:val="001F045F"/>
    <w:rsid w:val="001F5AF2"/>
    <w:rsid w:val="001F7A69"/>
    <w:rsid w:val="0020650B"/>
    <w:rsid w:val="002115AB"/>
    <w:rsid w:val="002120EA"/>
    <w:rsid w:val="002227D1"/>
    <w:rsid w:val="00224A90"/>
    <w:rsid w:val="00224E14"/>
    <w:rsid w:val="002269A9"/>
    <w:rsid w:val="002356AB"/>
    <w:rsid w:val="00242D56"/>
    <w:rsid w:val="00267DCC"/>
    <w:rsid w:val="002721C7"/>
    <w:rsid w:val="0028217F"/>
    <w:rsid w:val="00284C84"/>
    <w:rsid w:val="00294006"/>
    <w:rsid w:val="0029417F"/>
    <w:rsid w:val="00297B0F"/>
    <w:rsid w:val="002A21CC"/>
    <w:rsid w:val="002B7598"/>
    <w:rsid w:val="002C3183"/>
    <w:rsid w:val="002C35D4"/>
    <w:rsid w:val="002E3D9C"/>
    <w:rsid w:val="002E4EBF"/>
    <w:rsid w:val="002E77A5"/>
    <w:rsid w:val="002F02F0"/>
    <w:rsid w:val="00300055"/>
    <w:rsid w:val="003009E3"/>
    <w:rsid w:val="0030152F"/>
    <w:rsid w:val="00305AF2"/>
    <w:rsid w:val="00312D26"/>
    <w:rsid w:val="0031389F"/>
    <w:rsid w:val="00315EE3"/>
    <w:rsid w:val="00333893"/>
    <w:rsid w:val="003559E3"/>
    <w:rsid w:val="00356A77"/>
    <w:rsid w:val="00365B5B"/>
    <w:rsid w:val="00366178"/>
    <w:rsid w:val="00375A15"/>
    <w:rsid w:val="0039279B"/>
    <w:rsid w:val="00392D0C"/>
    <w:rsid w:val="00392E49"/>
    <w:rsid w:val="00397D52"/>
    <w:rsid w:val="003A28B0"/>
    <w:rsid w:val="003B38B2"/>
    <w:rsid w:val="003B558E"/>
    <w:rsid w:val="003C1BF6"/>
    <w:rsid w:val="003C2786"/>
    <w:rsid w:val="003C4819"/>
    <w:rsid w:val="003D2916"/>
    <w:rsid w:val="003D31A1"/>
    <w:rsid w:val="003D6BDF"/>
    <w:rsid w:val="003D75A7"/>
    <w:rsid w:val="003E0CC9"/>
    <w:rsid w:val="003E14D2"/>
    <w:rsid w:val="003E3D12"/>
    <w:rsid w:val="00403406"/>
    <w:rsid w:val="0042643A"/>
    <w:rsid w:val="00426516"/>
    <w:rsid w:val="00437544"/>
    <w:rsid w:val="00443AB2"/>
    <w:rsid w:val="004452D3"/>
    <w:rsid w:val="004576B6"/>
    <w:rsid w:val="00462151"/>
    <w:rsid w:val="004673E4"/>
    <w:rsid w:val="00470BF6"/>
    <w:rsid w:val="00470D8F"/>
    <w:rsid w:val="00473478"/>
    <w:rsid w:val="004823D7"/>
    <w:rsid w:val="00486A14"/>
    <w:rsid w:val="00491F80"/>
    <w:rsid w:val="004A7F56"/>
    <w:rsid w:val="004A7FA5"/>
    <w:rsid w:val="004B6CB9"/>
    <w:rsid w:val="004C5202"/>
    <w:rsid w:val="004D31DF"/>
    <w:rsid w:val="004E2C35"/>
    <w:rsid w:val="004E6E2D"/>
    <w:rsid w:val="004F0725"/>
    <w:rsid w:val="0050554E"/>
    <w:rsid w:val="005069ED"/>
    <w:rsid w:val="00510563"/>
    <w:rsid w:val="005143FC"/>
    <w:rsid w:val="00514AEF"/>
    <w:rsid w:val="00515198"/>
    <w:rsid w:val="0053056A"/>
    <w:rsid w:val="00546D7A"/>
    <w:rsid w:val="00552E81"/>
    <w:rsid w:val="00557681"/>
    <w:rsid w:val="0056381B"/>
    <w:rsid w:val="005675DD"/>
    <w:rsid w:val="0057672A"/>
    <w:rsid w:val="005830E2"/>
    <w:rsid w:val="00584E05"/>
    <w:rsid w:val="00590854"/>
    <w:rsid w:val="005A1FE0"/>
    <w:rsid w:val="005A3BFB"/>
    <w:rsid w:val="005A4F8A"/>
    <w:rsid w:val="005B1B9C"/>
    <w:rsid w:val="005B1C22"/>
    <w:rsid w:val="005B46CE"/>
    <w:rsid w:val="005C1E95"/>
    <w:rsid w:val="005C7ACB"/>
    <w:rsid w:val="005D2725"/>
    <w:rsid w:val="005D2DDC"/>
    <w:rsid w:val="005D4734"/>
    <w:rsid w:val="005D7DEB"/>
    <w:rsid w:val="005E241B"/>
    <w:rsid w:val="005E5AA8"/>
    <w:rsid w:val="00600F35"/>
    <w:rsid w:val="0060634E"/>
    <w:rsid w:val="006101E6"/>
    <w:rsid w:val="0061184C"/>
    <w:rsid w:val="006135B6"/>
    <w:rsid w:val="0061548F"/>
    <w:rsid w:val="00617A2D"/>
    <w:rsid w:val="0062766F"/>
    <w:rsid w:val="00627A85"/>
    <w:rsid w:val="0066377E"/>
    <w:rsid w:val="00665763"/>
    <w:rsid w:val="00667312"/>
    <w:rsid w:val="00667464"/>
    <w:rsid w:val="00675654"/>
    <w:rsid w:val="00693E81"/>
    <w:rsid w:val="00694144"/>
    <w:rsid w:val="00695316"/>
    <w:rsid w:val="006A6C74"/>
    <w:rsid w:val="006B02EF"/>
    <w:rsid w:val="006C3A80"/>
    <w:rsid w:val="006C66B6"/>
    <w:rsid w:val="006E6C7D"/>
    <w:rsid w:val="006F05FA"/>
    <w:rsid w:val="006F5BF2"/>
    <w:rsid w:val="006F7DD3"/>
    <w:rsid w:val="007037D6"/>
    <w:rsid w:val="00707450"/>
    <w:rsid w:val="007213E6"/>
    <w:rsid w:val="00727898"/>
    <w:rsid w:val="00731EF4"/>
    <w:rsid w:val="00737A7E"/>
    <w:rsid w:val="0075726A"/>
    <w:rsid w:val="00761CFC"/>
    <w:rsid w:val="00771ED9"/>
    <w:rsid w:val="007724BC"/>
    <w:rsid w:val="007743A3"/>
    <w:rsid w:val="007760A6"/>
    <w:rsid w:val="00782C89"/>
    <w:rsid w:val="00786112"/>
    <w:rsid w:val="007A153C"/>
    <w:rsid w:val="007A20CC"/>
    <w:rsid w:val="007B0685"/>
    <w:rsid w:val="007B15F2"/>
    <w:rsid w:val="007B2FAD"/>
    <w:rsid w:val="007B396C"/>
    <w:rsid w:val="007B6B24"/>
    <w:rsid w:val="007C0BAB"/>
    <w:rsid w:val="007C1905"/>
    <w:rsid w:val="007C1CBF"/>
    <w:rsid w:val="007C6783"/>
    <w:rsid w:val="007D3FB4"/>
    <w:rsid w:val="007D4C0A"/>
    <w:rsid w:val="007E5EC3"/>
    <w:rsid w:val="0080371D"/>
    <w:rsid w:val="00803D76"/>
    <w:rsid w:val="008113C6"/>
    <w:rsid w:val="00816127"/>
    <w:rsid w:val="00830731"/>
    <w:rsid w:val="00834D0D"/>
    <w:rsid w:val="008376B2"/>
    <w:rsid w:val="0083791F"/>
    <w:rsid w:val="008443A2"/>
    <w:rsid w:val="008468E2"/>
    <w:rsid w:val="00854820"/>
    <w:rsid w:val="0086456E"/>
    <w:rsid w:val="008758F0"/>
    <w:rsid w:val="0087775D"/>
    <w:rsid w:val="00877933"/>
    <w:rsid w:val="00877D07"/>
    <w:rsid w:val="00884255"/>
    <w:rsid w:val="00884BEC"/>
    <w:rsid w:val="00894775"/>
    <w:rsid w:val="008A0FCB"/>
    <w:rsid w:val="008A6866"/>
    <w:rsid w:val="008B00CC"/>
    <w:rsid w:val="008C77EC"/>
    <w:rsid w:val="008D1D0D"/>
    <w:rsid w:val="008E7AEF"/>
    <w:rsid w:val="00904588"/>
    <w:rsid w:val="0090572D"/>
    <w:rsid w:val="00922B21"/>
    <w:rsid w:val="00924219"/>
    <w:rsid w:val="009276CE"/>
    <w:rsid w:val="00933398"/>
    <w:rsid w:val="009423D2"/>
    <w:rsid w:val="009427AC"/>
    <w:rsid w:val="0095060D"/>
    <w:rsid w:val="009524EB"/>
    <w:rsid w:val="0095265B"/>
    <w:rsid w:val="00954C89"/>
    <w:rsid w:val="00976DF6"/>
    <w:rsid w:val="0098018C"/>
    <w:rsid w:val="0098167F"/>
    <w:rsid w:val="00984284"/>
    <w:rsid w:val="00985231"/>
    <w:rsid w:val="00994D97"/>
    <w:rsid w:val="009A46DE"/>
    <w:rsid w:val="009A7ABE"/>
    <w:rsid w:val="009E0688"/>
    <w:rsid w:val="009E2F10"/>
    <w:rsid w:val="009E6DEB"/>
    <w:rsid w:val="009F6900"/>
    <w:rsid w:val="00A000E1"/>
    <w:rsid w:val="00A028D9"/>
    <w:rsid w:val="00A05204"/>
    <w:rsid w:val="00A10595"/>
    <w:rsid w:val="00A12A14"/>
    <w:rsid w:val="00A1607E"/>
    <w:rsid w:val="00A16298"/>
    <w:rsid w:val="00A16C65"/>
    <w:rsid w:val="00A21820"/>
    <w:rsid w:val="00A2474E"/>
    <w:rsid w:val="00A279B6"/>
    <w:rsid w:val="00A332BB"/>
    <w:rsid w:val="00A36FC5"/>
    <w:rsid w:val="00A40D03"/>
    <w:rsid w:val="00A4352E"/>
    <w:rsid w:val="00A50136"/>
    <w:rsid w:val="00A51E89"/>
    <w:rsid w:val="00A51F2D"/>
    <w:rsid w:val="00A608C8"/>
    <w:rsid w:val="00A618B4"/>
    <w:rsid w:val="00A65310"/>
    <w:rsid w:val="00A67C47"/>
    <w:rsid w:val="00A84CBD"/>
    <w:rsid w:val="00AA7012"/>
    <w:rsid w:val="00AB1782"/>
    <w:rsid w:val="00AB3108"/>
    <w:rsid w:val="00AB3ED5"/>
    <w:rsid w:val="00AB5D10"/>
    <w:rsid w:val="00AC13DF"/>
    <w:rsid w:val="00AC64FB"/>
    <w:rsid w:val="00AD5280"/>
    <w:rsid w:val="00AD75BA"/>
    <w:rsid w:val="00AE0915"/>
    <w:rsid w:val="00AE2615"/>
    <w:rsid w:val="00AE2A37"/>
    <w:rsid w:val="00AE2B80"/>
    <w:rsid w:val="00AE6995"/>
    <w:rsid w:val="00AF5D18"/>
    <w:rsid w:val="00B0246C"/>
    <w:rsid w:val="00B02870"/>
    <w:rsid w:val="00B15F21"/>
    <w:rsid w:val="00B2361B"/>
    <w:rsid w:val="00B35B0A"/>
    <w:rsid w:val="00B36446"/>
    <w:rsid w:val="00B36FF4"/>
    <w:rsid w:val="00B371A5"/>
    <w:rsid w:val="00B53B47"/>
    <w:rsid w:val="00B66C91"/>
    <w:rsid w:val="00B750A5"/>
    <w:rsid w:val="00B81C36"/>
    <w:rsid w:val="00B9092F"/>
    <w:rsid w:val="00BA2F97"/>
    <w:rsid w:val="00BA67D7"/>
    <w:rsid w:val="00BA779D"/>
    <w:rsid w:val="00BC7FA1"/>
    <w:rsid w:val="00BD2B71"/>
    <w:rsid w:val="00BE4DFD"/>
    <w:rsid w:val="00BE7F18"/>
    <w:rsid w:val="00C0158A"/>
    <w:rsid w:val="00C06F1D"/>
    <w:rsid w:val="00C21455"/>
    <w:rsid w:val="00C243D3"/>
    <w:rsid w:val="00C24698"/>
    <w:rsid w:val="00C263CD"/>
    <w:rsid w:val="00C34A88"/>
    <w:rsid w:val="00C402DB"/>
    <w:rsid w:val="00C45A52"/>
    <w:rsid w:val="00C45F45"/>
    <w:rsid w:val="00C4734B"/>
    <w:rsid w:val="00C53B21"/>
    <w:rsid w:val="00C6615A"/>
    <w:rsid w:val="00C87DFA"/>
    <w:rsid w:val="00C901F9"/>
    <w:rsid w:val="00C90720"/>
    <w:rsid w:val="00C91E56"/>
    <w:rsid w:val="00C9295F"/>
    <w:rsid w:val="00C9375A"/>
    <w:rsid w:val="00C945E9"/>
    <w:rsid w:val="00C9496A"/>
    <w:rsid w:val="00CA577B"/>
    <w:rsid w:val="00CE3A33"/>
    <w:rsid w:val="00CF2C49"/>
    <w:rsid w:val="00D01FAD"/>
    <w:rsid w:val="00D050F5"/>
    <w:rsid w:val="00D0751C"/>
    <w:rsid w:val="00D12754"/>
    <w:rsid w:val="00D17CE5"/>
    <w:rsid w:val="00D21CCD"/>
    <w:rsid w:val="00D2764E"/>
    <w:rsid w:val="00D34B86"/>
    <w:rsid w:val="00D36540"/>
    <w:rsid w:val="00D44819"/>
    <w:rsid w:val="00D54A7E"/>
    <w:rsid w:val="00D550C5"/>
    <w:rsid w:val="00D63263"/>
    <w:rsid w:val="00D63589"/>
    <w:rsid w:val="00D65E4B"/>
    <w:rsid w:val="00D669CE"/>
    <w:rsid w:val="00D911D0"/>
    <w:rsid w:val="00D931AE"/>
    <w:rsid w:val="00D95AB1"/>
    <w:rsid w:val="00D96193"/>
    <w:rsid w:val="00DA00BB"/>
    <w:rsid w:val="00DA244C"/>
    <w:rsid w:val="00DA2524"/>
    <w:rsid w:val="00DA4F6E"/>
    <w:rsid w:val="00DA7082"/>
    <w:rsid w:val="00DA7BD6"/>
    <w:rsid w:val="00DB14C6"/>
    <w:rsid w:val="00DB4B4B"/>
    <w:rsid w:val="00DC10FB"/>
    <w:rsid w:val="00DC6510"/>
    <w:rsid w:val="00DE756D"/>
    <w:rsid w:val="00DF2626"/>
    <w:rsid w:val="00DF39BE"/>
    <w:rsid w:val="00E06E6C"/>
    <w:rsid w:val="00E07867"/>
    <w:rsid w:val="00E11A85"/>
    <w:rsid w:val="00E22105"/>
    <w:rsid w:val="00E24C0F"/>
    <w:rsid w:val="00E422D7"/>
    <w:rsid w:val="00E51553"/>
    <w:rsid w:val="00E51B14"/>
    <w:rsid w:val="00E60C70"/>
    <w:rsid w:val="00E653B3"/>
    <w:rsid w:val="00E666AA"/>
    <w:rsid w:val="00E817BC"/>
    <w:rsid w:val="00E946ED"/>
    <w:rsid w:val="00E95614"/>
    <w:rsid w:val="00EA00AD"/>
    <w:rsid w:val="00EE1A40"/>
    <w:rsid w:val="00EF1FC8"/>
    <w:rsid w:val="00F007CD"/>
    <w:rsid w:val="00F10D81"/>
    <w:rsid w:val="00F159CD"/>
    <w:rsid w:val="00F20F25"/>
    <w:rsid w:val="00F222F2"/>
    <w:rsid w:val="00F26B4E"/>
    <w:rsid w:val="00F3462C"/>
    <w:rsid w:val="00F350C6"/>
    <w:rsid w:val="00F502C7"/>
    <w:rsid w:val="00F52D74"/>
    <w:rsid w:val="00F53EEF"/>
    <w:rsid w:val="00F55008"/>
    <w:rsid w:val="00F743C9"/>
    <w:rsid w:val="00F83FB6"/>
    <w:rsid w:val="00F8426D"/>
    <w:rsid w:val="00F85E8A"/>
    <w:rsid w:val="00F9075F"/>
    <w:rsid w:val="00FA1523"/>
    <w:rsid w:val="00FA2C18"/>
    <w:rsid w:val="00FA659F"/>
    <w:rsid w:val="00FA6AB7"/>
    <w:rsid w:val="00FB1AA1"/>
    <w:rsid w:val="00FC435A"/>
    <w:rsid w:val="00FC4C19"/>
    <w:rsid w:val="00FD4C36"/>
    <w:rsid w:val="00FE5187"/>
    <w:rsid w:val="00FF19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8D7"/>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8113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8113C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5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5A4F8A"/>
    <w:pPr>
      <w:suppressAutoHyphens/>
      <w:spacing w:after="120" w:line="480" w:lineRule="auto"/>
    </w:pPr>
    <w:rPr>
      <w:lang w:eastAsia="ar-SA"/>
    </w:rPr>
  </w:style>
  <w:style w:type="character" w:customStyle="1" w:styleId="Ttulo2Char">
    <w:name w:val="Título 2 Char"/>
    <w:basedOn w:val="Fontepargpadro"/>
    <w:link w:val="Ttulo2"/>
    <w:uiPriority w:val="9"/>
    <w:semiHidden/>
    <w:rsid w:val="008113C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8113C6"/>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rsid w:val="008A6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90853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raestrutura@saojeronimo.rs.gov.br" TargetMode="External"/><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F541-3C03-48FB-B2DF-773DABB7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9613</Words>
  <Characters>51913</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61404</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Robson - Infra</cp:lastModifiedBy>
  <cp:revision>40</cp:revision>
  <cp:lastPrinted>2017-10-24T18:00:00Z</cp:lastPrinted>
  <dcterms:created xsi:type="dcterms:W3CDTF">2017-09-28T18:51:00Z</dcterms:created>
  <dcterms:modified xsi:type="dcterms:W3CDTF">2017-10-24T18:00:00Z</dcterms:modified>
</cp:coreProperties>
</file>