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A8" w:rsidRPr="009B2409" w:rsidRDefault="00CE52A8" w:rsidP="00F52141">
      <w:pPr>
        <w:spacing w:line="276"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1834A0">
        <w:rPr>
          <w:rFonts w:asciiTheme="minorHAnsi" w:hAnsiTheme="minorHAnsi" w:cs="Arial"/>
          <w:b/>
          <w:sz w:val="24"/>
          <w:szCs w:val="24"/>
        </w:rPr>
        <w:t>3.703</w:t>
      </w:r>
      <w:r w:rsidRPr="009B2409">
        <w:rPr>
          <w:rFonts w:asciiTheme="minorHAnsi" w:hAnsiTheme="minorHAnsi" w:cs="Arial"/>
          <w:b/>
          <w:sz w:val="24"/>
          <w:szCs w:val="24"/>
        </w:rPr>
        <w:t xml:space="preserve">, DE </w:t>
      </w:r>
      <w:r w:rsidR="001834A0">
        <w:rPr>
          <w:rFonts w:asciiTheme="minorHAnsi" w:hAnsiTheme="minorHAnsi" w:cs="Arial"/>
          <w:b/>
          <w:sz w:val="24"/>
          <w:szCs w:val="24"/>
        </w:rPr>
        <w:t>24</w:t>
      </w:r>
      <w:r w:rsidRPr="009B2409">
        <w:rPr>
          <w:rFonts w:asciiTheme="minorHAnsi" w:hAnsiTheme="minorHAnsi" w:cs="Arial"/>
          <w:b/>
          <w:sz w:val="24"/>
          <w:szCs w:val="24"/>
        </w:rPr>
        <w:t xml:space="preserve"> DE </w:t>
      </w:r>
      <w:r w:rsidR="001834A0">
        <w:rPr>
          <w:rFonts w:asciiTheme="minorHAnsi" w:hAnsiTheme="minorHAnsi" w:cs="Arial"/>
          <w:b/>
          <w:sz w:val="24"/>
          <w:szCs w:val="24"/>
        </w:rPr>
        <w:t>OUTUBRO</w:t>
      </w:r>
      <w:r w:rsidRPr="009B2409">
        <w:rPr>
          <w:rFonts w:asciiTheme="minorHAnsi" w:hAnsiTheme="minorHAnsi" w:cs="Arial"/>
          <w:b/>
          <w:sz w:val="24"/>
          <w:szCs w:val="24"/>
        </w:rPr>
        <w:t xml:space="preserve"> DE 2018</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ind w:left="4536"/>
        <w:jc w:val="both"/>
        <w:rPr>
          <w:rFonts w:asciiTheme="minorHAnsi" w:hAnsiTheme="minorHAnsi" w:cs="Arial"/>
          <w:caps/>
          <w:sz w:val="24"/>
          <w:szCs w:val="24"/>
        </w:rPr>
      </w:pPr>
      <w:r w:rsidRPr="00CE52A8">
        <w:rPr>
          <w:rFonts w:asciiTheme="minorHAnsi" w:hAnsiTheme="minorHAnsi" w:cs="Arial"/>
          <w:caps/>
          <w:sz w:val="24"/>
          <w:szCs w:val="24"/>
        </w:rPr>
        <w:t>Dispõe sobre as diretrizes orçamentárias para o exercício financeiro de 2019.</w:t>
      </w:r>
    </w:p>
    <w:p w:rsidR="00CE52A8" w:rsidRDefault="00CE52A8" w:rsidP="00F52141">
      <w:pPr>
        <w:pStyle w:val="Recuodecorpodetexto2"/>
        <w:spacing w:line="276" w:lineRule="auto"/>
        <w:ind w:left="0" w:firstLine="1134"/>
        <w:rPr>
          <w:rFonts w:asciiTheme="minorHAnsi" w:hAnsiTheme="minorHAnsi" w:cs="Arial"/>
          <w:i w:val="0"/>
          <w:sz w:val="24"/>
          <w:szCs w:val="24"/>
        </w:rPr>
      </w:pPr>
    </w:p>
    <w:p w:rsidR="00CE52A8" w:rsidRDefault="00CE52A8" w:rsidP="00F52141">
      <w:pPr>
        <w:pStyle w:val="Recuodecorpodetexto2"/>
        <w:spacing w:line="276" w:lineRule="auto"/>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CE52A8" w:rsidRPr="00DF2DD5" w:rsidRDefault="00CE52A8" w:rsidP="00F52141">
      <w:pPr>
        <w:pStyle w:val="Recuodecorpodetexto2"/>
        <w:spacing w:line="276" w:lineRule="auto"/>
        <w:ind w:left="0" w:firstLine="1134"/>
        <w:rPr>
          <w:rFonts w:asciiTheme="minorHAnsi" w:hAnsiTheme="minorHAnsi" w:cs="Arial"/>
          <w:i w:val="0"/>
          <w:sz w:val="12"/>
          <w:szCs w:val="24"/>
        </w:rPr>
      </w:pPr>
    </w:p>
    <w:p w:rsidR="00CE52A8" w:rsidRDefault="00CE52A8" w:rsidP="00F52141">
      <w:pPr>
        <w:pStyle w:val="Recuodecorpodetexto2"/>
        <w:spacing w:line="276" w:lineRule="auto"/>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CE52A8" w:rsidRDefault="00CE52A8" w:rsidP="00F52141">
      <w:pPr>
        <w:spacing w:line="276" w:lineRule="auto"/>
        <w:jc w:val="center"/>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I - Disposições Preliminares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2019, compreendendo: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as metas e riscos fiscais;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as prioridades e metas da administração municipal extraídas do Plano Plurianual para 2018/2021;</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 organização e estrutura do orçamento;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as diretrizes para elaboração e execução do orçamento e suas alterações;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as disposições relativas à dívida pública municipal;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as disposições relativas às despesas do Município com pessoal e encargos sociais;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as disposições sobre alterações na legislação tributária;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as Disposições Relativas ao Regime de Execução das Emendas Individuais apresentadas ao projeto de lei orçamentária anual;</w:t>
      </w:r>
    </w:p>
    <w:p w:rsid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IX - as disposições gerais.</w:t>
      </w:r>
    </w:p>
    <w:p w:rsidR="00CE52A8" w:rsidRPr="00CE52A8" w:rsidRDefault="00CE52A8" w:rsidP="00F52141">
      <w:pPr>
        <w:spacing w:line="276" w:lineRule="auto"/>
        <w:ind w:left="1134"/>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As diretrizes orçamentárias têm entre suas finalidades: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 – orientar a elaboração e a execução da Lei Orçamentária Anual para o alcance dos objetivos e das metas do Plano Plurianual – PPA;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 – ampliar a capacidade do Município de garantir o provimento de bens e serviços à população;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A elaboração, fiscalização e controle da lei orçamentária anual para o exercício de 2019, bem como a aprovação e execução do orçamento fiscal e da seguridade social do Município, além de serem orientados para viabilizar o alcance dos objetivos declarados no PPA, devem: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lastRenderedPageBreak/>
        <w:t xml:space="preserve">I – priorizar o equilíbrio entre receitas e despesas;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 – evidenciar a transparência da gestão fiscal, observando-se o princípio da publicidade e permitindo amplo acesso da sociedade aos dados do orçamento, inclusive por meio eletrônico;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atingir as metas relativas a receitas, despesas, resultados primário e nominal e montante da dívida pública estabelecidos no Anexo I – Metas Fiscais desta Lei.</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II - Das Metas e Riscos Fiscais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w:t>
      </w:r>
      <w:r>
        <w:rPr>
          <w:rFonts w:asciiTheme="minorHAnsi" w:hAnsiTheme="minorHAnsi" w:cs="Arial"/>
          <w:sz w:val="24"/>
          <w:szCs w:val="24"/>
        </w:rPr>
        <w:t>º</w:t>
      </w:r>
      <w:r w:rsidRPr="00CE52A8">
        <w:rPr>
          <w:rFonts w:asciiTheme="minorHAnsi" w:hAnsiTheme="minorHAnsi" w:cs="Arial"/>
          <w:sz w:val="24"/>
          <w:szCs w:val="24"/>
        </w:rPr>
        <w:t xml:space="preserve"> As metas fiscais de receitas, despesas, resultado primário, nominal e montante da dívida pública para os exercícios de 2019, 2020 e 2021, de que trata o art. 4o da Lei Complementar n° 101/2000, são as identificadas no ANEXO I, composto dos seguintes demonstrativos: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das metas fiscais anuais de acordo com o art. 4o, § 1o, da LC nº 101/2000, acompanhado da memória e metodologia de cálculo;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da avaliação do cumprimento das metas fiscais relativas ao ano de 2017;</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das metas fiscais previstas para 2019, 2020 e 2021, comparadas com as fixadas nos exercícios de 2016, 2017 e 2018;</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da evolução do patrimônio líquido, conforme o art. 4o, § 2o, inciso III,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da origem e aplicação dos recursos obtidos com a alienação de ativos, em cumprimento ao disposto no art. 4o, § 2o, inciso III,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da avaliação da situação financeira e atuarial do Regime Próprio de Previdência dos Servidores Públicos Municipais, de acordo com o art. 4o, § 2o, inciso IV, da Lei Complementar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da estimativa e compensação da renúncia de receita, conforme art. 4o, § 2o, inciso V,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da margem de expansão das despesas obrigatórias de caráter continuado, conforme art. 4o, § 2o, inciso V, da Lei Complementar nº 101/2000.</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w:t>
      </w:r>
      <w:r>
        <w:rPr>
          <w:rFonts w:asciiTheme="minorHAnsi" w:hAnsiTheme="minorHAnsi" w:cs="Arial"/>
          <w:sz w:val="24"/>
          <w:szCs w:val="24"/>
        </w:rPr>
        <w:t>º</w:t>
      </w:r>
      <w:r w:rsidRPr="00CE52A8">
        <w:rPr>
          <w:rFonts w:asciiTheme="minorHAnsi" w:hAnsiTheme="minorHAnsi" w:cs="Arial"/>
          <w:sz w:val="24"/>
          <w:szCs w:val="24"/>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Na hipótese prevista pelo § 1º, o demonstrativo de que trata o inciso I do Caput deverá ser elaborado e encaminhado juntamente com o projeto de lei orçamentária anual, acompanhado da memória e metodologia de cálculo devidamente atualizadas.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w:t>
      </w:r>
      <w:r>
        <w:rPr>
          <w:rFonts w:asciiTheme="minorHAnsi" w:hAnsiTheme="minorHAnsi" w:cs="Arial"/>
          <w:sz w:val="24"/>
          <w:szCs w:val="24"/>
        </w:rPr>
        <w:t>º</w:t>
      </w:r>
      <w:r w:rsidRPr="00CE52A8">
        <w:rPr>
          <w:rFonts w:asciiTheme="minorHAnsi" w:hAnsiTheme="minorHAnsi" w:cs="Arial"/>
          <w:sz w:val="24"/>
          <w:szCs w:val="24"/>
        </w:rPr>
        <w:t xml:space="preserve"> Durante o exercício de 2019, a meta resultado primário prevista no demonstrativo referido no inciso I do caput, poderá ser reduzida até o montante que corresponder à frustração da arrecadação das receitas que são objeto de transferência constitucional, com base nos arts. 158 e 159 da Constituição Federal.</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w:t>
      </w:r>
      <w:r>
        <w:rPr>
          <w:rFonts w:asciiTheme="minorHAnsi" w:hAnsiTheme="minorHAnsi" w:cs="Arial"/>
          <w:sz w:val="24"/>
          <w:szCs w:val="24"/>
        </w:rPr>
        <w:t>º</w:t>
      </w:r>
      <w:r w:rsidRPr="00CE52A8">
        <w:rPr>
          <w:rFonts w:asciiTheme="minorHAnsi" w:hAnsiTheme="minorHAnsi" w:cs="Arial"/>
          <w:sz w:val="24"/>
          <w:szCs w:val="24"/>
        </w:rPr>
        <w:t xml:space="preserve"> Para os fins do disposto no § 3º, considera-se frustração de arrecadação, a diferença a menor que for observada entre os valores que forem arrecadados em cada mês, em comparação com igual mês do ano anterior.</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5</w:t>
      </w:r>
      <w:r>
        <w:rPr>
          <w:rFonts w:asciiTheme="minorHAnsi" w:hAnsiTheme="minorHAnsi" w:cs="Arial"/>
          <w:sz w:val="24"/>
          <w:szCs w:val="24"/>
        </w:rPr>
        <w:t>º</w:t>
      </w:r>
      <w:r w:rsidRPr="00CE52A8">
        <w:rPr>
          <w:rFonts w:asciiTheme="minorHAnsi" w:hAnsiTheme="minorHAnsi" w:cs="Arial"/>
          <w:sz w:val="24"/>
          <w:szCs w:val="24"/>
        </w:rPr>
        <w:t xml:space="preserve"> Nas hipóteses de revisão dos valores das metas fiscais de que trata este artigo, e para efeitos de avaliação na audiência pública prevista no art. 9o, § 4o, da LC nº 101/2000, as receitas e despesas realizadas serão comparadas com as metas ajustadas.</w:t>
      </w:r>
    </w:p>
    <w:p w:rsid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3º Estão discriminados, no Anexo II, que integra esta Lei, os Riscos Fiscais, onde são avaliados os riscos orçamentários e os passivos contingentes capazes de afetar as contas públicas, em cumprimento ao art. 4o, § 3o, da LC nº 101/2000.</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Consideram-se passivos contingentes e outros riscos fiscais possíveis obrigações a serem cumpridas em 2019, cuja existência será confirmada somente pela ocorrência ou não de um ou mais eventos futuros que não estejam totalmente sob controle do Município.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Também são passivos contingentes, obrigações decorrentes de eventos passados, cuja liquidação em 2019 seja improvável ou cujo valor não possa ser tecnicamente estimado.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Sendo esses recursos insuficientes, o Poder Executivo poderá reduzir as dotações destinadas para investimentos, desde que não comprometidas.</w:t>
      </w:r>
    </w:p>
    <w:p w:rsidR="00CE52A8" w:rsidRP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 xml:space="preserve">Capítulo III - Das Metas e Prioridades da Administração Pública Municipal </w:t>
      </w: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Extraídas do Plano Plurianual</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4º As metas e prioridades para o exercício financeiro de 2019 estão estruturadas de acordo com o Plano Plurianual para 2018/2021 - Lei no 3566, de agosto/2017 e suas alterações, especificadas no Anexo III, integrante desta Lei, as quais terão precedência na alocação de recursos na Lei Orçamentária.</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Os valores constantes no Anexo de que trata este artigo possuem caráter indicativo e não normativo, devendo servir de referência para o planejamento, podendo ser atualizados pela lei orçamentária ou através de créditos adicionais.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As metas e prioridades de que trata o caput deste artigo, bem como as respectivas ações planejadas para o seu atingimento, poderão ser alteradas, se durante o período decorrido entre a apresentação desta Lei e a elaboração da proposta orçamentária para 2019 surgirem novas demandas ou situações em que haja necessidade da intervenção do Poder Público, ou em decorrência de créditos adicionais ocorridos.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Na hipótese prevista no §2o, as alterações do Anexo de Metas e Prioridades serão evidenciadas em demonstrativo específico, a ser encaminhado juntamente com a proposta orçamentária para o próximo exercício.</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IV - Da Estrutura e Organização do Orçamento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5º Para efeito desta Lei, entende-se por: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Programa: instrumento de organização da ação governamental visando à concretização dos objetivos pretendidos, mensurados por indicadores, conforme estabelecido no plano plurianual;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Projeto: instrumento de programação para alcançar o objetivo de um programa, envolvendo um conjunto de operações, limitadas no tempo, das quais resulta um produto que concorre para a expansão ou aperfeiçoamento da ação de governo;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Operação Especial: despesas que não contribuem para a manutenção das ações de governo, das quais não resulta um produto, e não geram contraprestação direta sob a forma de bens ou serviços;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Órgão Orçamentário: o maior nível da classificação institucional, que tem por finalidade agrupar unidades orçamentárias.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Unidade Orçamentária: o menor nível da classificação institucional;</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§2º Cada atividade, projeto ou operação especial identificará a função e a subfunção às quais se vinculam, de acordo com a Portaria MOG nº 42/1999 e suas atualizações.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§3º A classificação das unidades orçamentárias atenderá, no que couber, ao disposto no art. 14 da Lei Federal nº 4.320/64.</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§4º As operações especiais relacionadas ao pagamento de encargos gerais do Município, serão consignadas em unidade orçamentária específica.</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7º Os orçamentos fiscal e da seguridade social discriminarão a despesa por elementos de despesa, na forma do art. 15, § 1º, da Lei Federal nº 4.320/64.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8º O Projeto de Lei Orçamentária Anual será encaminhado ao Poder Legislativo, conforme estabelecido no § 5º do art. 165 da Constituição Federal, no art 87 da Lei Orgânica do Município e no art. 2º, da Lei Federal nº 4.320/64, e será composto 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texto da Lei;</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consolidação dos quadros orçamentários;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Integrarão a consolidação dos quadros orçamentários a que se refere o inciso II, incluindo os complementos referenciados no art. 22, inciso III, da Lei Federal nº 4.320/64, os seguintes quadros: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discriminação da legislação básica da receita e da despesa dos orçamentos fiscal e da seguridade social;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demonstrativo da evolução da receita, por origem de arrecadação, em atendimento ao disposto no art. 12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demonstrativo da estimativa e compensação da renúncia de receita e da margem de expansão das despesas obrigatórias de caráter continuado, de acordo com o art. 5º, inciso II,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demonstrativo das receitas por origem e das despesas por grupo de natureza de despesa dos orçamentos fiscal e da seguridade social, conforme art. 165, § 5º, III, da Constituição Federal;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demonstrativo da receita e planos de aplicação dos Fundos Especiais de que trata o art. 2º, § 2º, I,  da Lei Federal nº 4.320/64;</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demonstrativo de compatibilidade da programação do orçamento com as metas fiscais estabelecidas na Lei de Diretrizes Orçamentárias, de acordo com o art. 5º, inciso I,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demonstrativo da previsão das aplicações de recursos na Manutenção e Desenvolvimento do Ensino (MDE) e do Fundo de Manutenção e Desenvolvimento da Educação Básica e de Valorização dos Profissionais da Educação (FUNDEB);</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IX - demonstrativo da previsão da aplicação anual do Município em Ações e Serviços Públicos de Saúde (ASPS), conforme a Lei Complementar nº 141, de 13 de janeiro de 2012;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X - demonstrativo das categorias de programação a serem financiadas com recursos de operações de crédito realizadas e a realizar, com indicação da dotação e do orçamento a que pertencem;</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XI - demonstrativo do cálculo do limite máximo da despesa do Poder Legislativo, conforme o artigo 29-A da Constituição Federal, observado o disposto no § 2º do art. 13 desta Lei.</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9º A mensagem que encaminhar o projeto de lei orçamentária anual conterá:</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relato sucinto da situação econômica e financeira do Município e projeções para o exercício de 2019, com destaque, se for o caso, para o comprometimento da receita com o pagamento da dívida;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resumo da política econômica e social do Governo;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justificativa da estimativa e da fixação, respectivamente, da receita e da despesa e dos seus principais agregados, conforme dispõe o inciso I do art. 22 da Lei Federal nº 4.320, de 1964;</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memória de cálculo da receita e premissas utilizadas;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demonstrativo da dívida fundada, assim como da evolução do estoque da dívida pública, dos últimos três anos, a situação provável no final de 2018 e a previsão para o exercício de 2019;</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relação dos precatórios a serem cumpridos em 2019 com as dotações para tal fim constantes na proposta orçamentária;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relação das ações prioritárias aprovadas nas audiências públicas realizadas na forma estabelecida pelo art. 11 desta Lei, com a identificação dos respectivos projetos, atividades ou operações especiais, bem como os valores correspondentes.</w:t>
      </w:r>
    </w:p>
    <w:p w:rsidR="00CE52A8" w:rsidRPr="00CE52A8" w:rsidRDefault="00CE52A8" w:rsidP="00F52141">
      <w:pPr>
        <w:spacing w:line="276" w:lineRule="auto"/>
        <w:ind w:left="1134"/>
        <w:jc w:val="both"/>
        <w:rPr>
          <w:rFonts w:asciiTheme="minorHAnsi" w:hAnsiTheme="minorHAnsi" w:cs="Arial"/>
          <w:sz w:val="24"/>
          <w:szCs w:val="24"/>
        </w:rPr>
      </w:pP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Capítulo V - Das Diretrizes para Elaboração e Execução do Orçamento e suas Alterações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Seção I - Das Diretrizes Gerais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Parágrafo único. Os órgãos da Administração Indireta e o Poder Legislativo encaminharão à Secretaria da Fazenda, até 31 de julho de 2018, suas respectivas propostas orçamentárias, para fins de consolidação do Projeto de Lei Orçamentária de 2019, observadas as disposições desta Lei.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11. A elaboração e a aprovação do Orçamento para o exercício de 2019 e a sua execução obedecerão, entre outros, ao princípio da publicidade, promovendo-se a transparência da gestão fiscal e permitindo-se o amplo acesso da sociedade a todas as informações relativas a cada uma dessas etapas.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A Câmara Municipal organizará audiência(s) pública(s) para discussão da proposta orçamentária durante o processo de sua apreciação e aprovação.</w:t>
      </w:r>
    </w:p>
    <w:p w:rsid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A administração dos Fundos Municipais será efetivada pelo Chefe do Poder Executivo, podendo, por ato formal deste, e observada a respectiva legislação pertinente, ser delegada a Secretários, servidores municipais ou comissão de servidores.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2019.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Até 30 dias antes do encaminhamento da Proposta Orçamentária ao Poder Legislativo, o Poder Executivo Municipal colocará à disposição da Câmara Municipal os estudos e as estimativas de receitas para o exercício de 2019, inclusive da receita corrente líquida, e as respectivas memórias de cálculo. </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Para fins do limite das despesas do Poder Legislativo, nos termos do art. 29-A da Constituição Federal e da metodologia de cálculo estabelecida pela Instrução Normativa nº 12/2017 do Tribunal de Contas do Estado, considerar-se-á a receita arrecadada até o último mês anterior ao prazo para a entrega da proposta orçamentária, acrescida da tendência de arrecadação até o final do exercício.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Art.14. Constarão no projeto de lei orçamentária reservas de contingência, desdobradas para atender às seguintes finalidades: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atender passivos contingentes e outros riscos e eventos fiscais imprevistos relacionados no Anexo de que trata o art. 3º desta lei.</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cobertura de créditos adicionais;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atender ao disposto no art. 58 desta lei.</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A reserva de contingência, de que trata o inciso I do caput, será fixada em, no mínimo, 2 % (dois por cento) da receita corrente líquida, e sua utilização dar-se-á mediante créditos adicionais abertos à sua conta.</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15. Observado o disposto no art. 45 da Lei Complementar nº 101, de 2000, somente serão incluídos novos projetos na Lei Orçamentária de 2018 se: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tiverem sido adequada e suficientemente contempladas as despesas para conservação do patrimônio público e para os projetos em andamento, constantes do Anexo IV desta Lei;</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 ação estiver compatível com o Plano Plurianual.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Parágrafo único. O disposto neste artigo não se aplica às despesas programadas com recursos de transferências voluntárias e operações de crédito, cuja execução fica limitada à respectiva disponibilidade orçamentária e financeira.</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Para efeito do disposto no art. 16, § 3º, da LC nº 101/2000, serão consideradas despesas irrelevantes aquelas decorrentes da criação, expansão ou aperfeiçoamento da ação governamental que acarrete aumento da despesa, cujo montante no exercício financeiro de 2019, em cada evento, não exceda aos valores limites para dispensa de licitação fixados nos incisos I e II do art. 24 da Lei nº 8.666/93, conforme o caso.</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No caso de despesas com pessoal e respectivos encargos, desde que não configurem geração de despesa obrigatória de caráter continuado, serão consideradas irrelevantes aquelas cujo montante, no exercício de 2019, em cada evento, não exceda a 10 vezes o menor padrão de vencimentos.</w:t>
      </w:r>
    </w:p>
    <w:p w:rsid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o limite das respectivas dotações constantes da Lei Orçamentária de 2019 e de créditos adicionais;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os limites estabelecidos nos arts. 20, inciso III, e 22, parágrafo único, da LC nº 101/2000, no caso da geração de despesas com pessoal e respectivos encargos; 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o valor da margem líquida de expansão constante no demonstrativo de que trata o art. 2º, VIII, dessa Lei.</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18.  O controle de custos das ações desenvolvidas pelo Poder Público Municipal de que trata o art. 50, § 3º, da LC nº 101/2000, deverá, no mínimo, evidenciar, em relatórios semestrais os gastos das obras e dos serviços públicos, tais como: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dos programas finalísticos e respectivas ações previsto no Plano Plurianual;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do m² das construções e do m² das pavimentações;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do custo aluno/ano da educação infantil e do ensino fundamental, do custo aluno/ano do transporte escolar e do custo aluno/ano com merenda escolar;</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do custo da destinação final da tonelada de lixo;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V - do custo do atendimento nas unidades de saúde, entre outros. </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O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Os custos serão apurados e avaliados através das operações orçamentárias, tomando-se por base, a comparação entre as despesas autorizadas e liquidadas, bem como a comparação entre as metas físicas previstas e as realizadas.</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Os relatórios referidos no caput deverão ser disponibilizados em meio eletrônico de acesso ao público, em até 30 dias contados da data de sua emissão.</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Para fins de realização da audiência pública prevista caput, e em conformidade com o art. 9º, § 4º, da LC nº 101/2000, o Poder Executivo encaminhará ao Poder Legislativo, até 10 dias antes da audiência, relatório de avaliação do cumprimento das metas fiscais, com as justificativas de eventuais desvios e indicação das medidas corretivas adotadas.</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Compete ao Poder Legislativo Municipal, mediante prévio agendamento com o Poder Executivo, convocar e coordenar a realização das audiências públicas referidas no caput.</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Seção II - Das Diretrizes Específicas do Orçamento da Seguridade Social</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20. O Orçamento da Seguridade Social compreenderá as dotações destinadas a atender às ações de saúde, previdência e assistência social, e contará, entre outros, com recursos provenientes: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do produto da arrecadação de impostos e transferências constitucionais vinculados às ações e serviços públicos de saúde, nos termos da Lei Complementar nº 141, de 13 de janeiro de 2012;</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–das contribuições para o Regime Próprio de Previdência Social dos Servidores Municipais, que será utilizada para despesas com encargos previdenciários do Município;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III –de aportes financeiros de recursos do Orçamento Fiscal;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–das demais receitas cujas despesas integram, exclusivamente, o orçamento referido no caput deste artigo.</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O orçamento da seguridade social será evidenciado na forma do demonstrativo previsto no art. 8º, § 1º, inciso IV, desta Lei.</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Seção III - Das Disposições sobre a Programação e Execução Orçamentária e Financeira</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2F4B0E" w:rsidRDefault="002F4B0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O ato referido no caput deste artigo e os que o modificarem conterá:</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metas quadrimestrais para o resultado primário acima da linha, que servirão de parâmetro para a avaliação de que trata o art. 9º, § 4º da LC nº 101/2000;</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metas bimestrais de realização de receitas, em atendimento ao disposto no art. 13 da LC nº 101/2000, discriminadas, no mínimo, por origem, identificando-se separadamente, quando cabível, as medidas de combate à evasão e à sonegação fiscal e da cobrança da dívida ativa;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cronograma de desembolso mensal de despesas, por órgão e unidade orçamentária.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contrapartida para projetos ou atividades vinculados a recursos oriundos de fontes extraordinárias, como transferências voluntárias, operações de crédito, alienação de ativos, desde que ainda não comprometidos;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obras em geral, cuja fase ou etapa ainda não esteja iniciada;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aquisição de combustíveis e derivados,  destinada à frota de veículos, exceto dos setores de educação e saúde;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IV - dotação para material de consumo e outros serviços de terceiros das diversas atividades;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V - diárias de viagem;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festividades, homenagens, recepções e demais eventos da mesma natureza;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despesas com publicidade institucional;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horas extras.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2018, observada a vinculação de recursos.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Não serão objeto de limitação de empenho: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despesas relacionadas com vinculações constitucionais e legais, nos termos do § 2º do art. 9º da LC nº 101/2000 e do art. 28 da Lei Complementar Federal n.º 141, de 13 de janeiro de 2012;</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as despesas com o pagamento de precatórios e sentenças judiciais de pequeno valor;</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as despesas fixas e obrigatórias com pessoal e encargos sociais; 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IV - as despesas financiadas com recursos de Transferências Voluntárias da União e do Estado, Operações de Crédito e Alienação de bens, observado o disposto no art. 24 desta Lei.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Na hipótese de ocorrência do disposto no caput deste artigo, o Poder Executivo comunicará à Câmara Municipal o montante que lhe caberá tornar indisponível para empenho e movimentação financeira.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Os Chefes do Poder Executivo e do Poder Legislativo deverão divulgar, em ato próprio, os ajustes processados, que será discriminado, no mínimo, por unidade orçamentária.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5º Ocorrendo o restabelecimento da receita prevista, a recomposição se fará obedecendo ao disposto no art. 9º, § 1º, da LC nº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6º Na ocorrência de calamidade pública, reconhecida na forma da lei, serão dispensadas a obtenção dos resultados fiscais programados e a limitação de empenho enquanto perdurar essa situação, nos termos do art. 65 da LC nº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No caso da limitação de empenhos e movimentação financeira, observado o disposto no §3º do art. 22 desta Lei, o repasse financeiro de que trata o caput será reduzido na mesma proporção.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Os rendimentos das aplicações financeiras e outros ingressos orçamentários que venham a ser arrecadadas através do Poder Legislativo, serão contabilizados como receita pelo Poder Executivo, tendo como contrapartida o repasse referido no caput deste artigo.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Ao final do exercício financeiro de 2019,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O eventual saldo de recursos financeiros que não for devolvido no prazo estabelecido no parágrafo anterior, será devidamente registrado na contabilidade e considerado como antecipação de repasse do exercício financeiro de 2020.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A execução das Receitas e das Despesas identificará com codificação adequada cada uma das fontes de recursos, de forma a permitir o adequado controle da execução dos recursos mencionados no caput deste artigo.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Enquanto não aprovada a Lei Orçamentária de 2019, os valores consignados no respectivo Projeto de Lei poderão ser utilizados para demonstrar, quando exigível,  a previsão orçamentária nos procedimentos referentes à fase interna da licitação.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A contabilidade registrará todos os atos e os fatos relativos à gestão orçamentário-financeira, independentemente de sua legalidade, sem prejuízo das responsabilidades e demais consequências advindas da inobservância do disposto no caput deste artigo.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A realização de atos de gestão orçamentária, financeira e patrimonial, após 31 de dezembro de 2019, relativos ao exercício findo, não será permitida, exceto ajustes para fins de elaboração das demonstrações contábeis, os quais deverão ocorrer até o trigésimo dia de seu encerramento.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26. Para efeito do disposto no § 1º do art. 1º e do art. 42 da LC nº 101/2000, considera-se contraída a obrigação, e exigível o empenho da despesa correspondente, no momento da formalização do contrato administrativo ou instrumento congênere.</w:t>
      </w: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No caso de despesas relativas à obras e prestação de serviços, consideram-se compromissadas apenas as prestações cujos pagamentos devam ser realizados no exercício financeiro, observado o cronograma pactuado.</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Seção IV - Das Diretrizes sobre Alterações da Lei Orçamentária</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27. A abertura de créditos suplementares e especiais dependerá da existência de recursos disponíveis para a despesa, nos termos da Lei Federal nº 4.320/64.</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Os recursos alocados na Lei Orçamentária de 2019 para pagamento de precatórios somente poderão ser cancelados para a abertura de créditos suplementares ou especiais para finalidades diversas mediante autorização legislativa específica.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Nos casos de abertura de créditos adicionais à conta de superávit financeiro, as exposições de motivos conterão informações relativas 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superávit financeiro do exercício de 2018, por fonte de recursos;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créditos especiais e extraordinários reabertos no exercício de 2019;</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III - valores já utilizados em créditos adicionais, abertos ou em tramitação;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saldo atualizado do superávit financeiro disponível, por fonte de recursos.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5º Considera-se superávit financeiro do exercício anterior, para fins do § 2º do art. 43 da Lei Federal nº 4.320/64, os recursos que forem disponibilizados a partir do cancelamento de restos a pagar durante o exercício de 2019, obedecida a fonte de recursos correspondente.</w:t>
      </w: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6º Os projetos de lei relativos a créditos suplementares ou especiais solicitados pelo Poder Legislativo, com indicação de recursos de redução de dotações do próprio poder, serão encaminhados à Câmara Municipal no prazo de até 10 dias, a contar do recebimento da solicitação.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28. No âmbito do Poder Legislativo, a abertura de créditos suplementares autorizados na Lei Orçamentária de 2019, com indicação de recursos compensatórios do próprio órgão, nos termos do art. 43, § 1º, inciso III, da Lei Federal nº 4.320/1964, proceder-se-á por ato do Presidente da Câmara dos Vereadores.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29. A reabertura dos créditos especiais e extraordinários, conforme disposto no art. 167, § 2º, da Constituição Federal, será efetivada, quando necessária, até 30 de junho de 2019.</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Caso seja necessário, a codificação da programação objeto da reabertura dos créditos especiais e extraordinários poderá ser adequada à constante da Lei Orçamentária de 2019, desde que não haja alteração da finalidade das ações orçamentárias.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30. O Poder Executivo poderá, mediante Decreto, transpor, remanejar, transferir ou utilizar, total ou parcialmente, as dotações orçamentárias aprovadas na Lei Orçamentária de 2019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3C4D1E" w:rsidRDefault="003C4D1E" w:rsidP="00F52141">
      <w:pPr>
        <w:spacing w:line="276" w:lineRule="auto"/>
        <w:jc w:val="both"/>
        <w:rPr>
          <w:rFonts w:asciiTheme="minorHAnsi" w:hAnsiTheme="minorHAnsi" w:cs="Arial"/>
          <w:sz w:val="24"/>
          <w:szCs w:val="24"/>
        </w:rPr>
      </w:pPr>
    </w:p>
    <w:p w:rsidR="00CE52A8" w:rsidRPr="00CE52A8" w:rsidRDefault="003C4D1E" w:rsidP="00F52141">
      <w:pPr>
        <w:spacing w:line="276" w:lineRule="auto"/>
        <w:jc w:val="both"/>
        <w:rPr>
          <w:rFonts w:asciiTheme="minorHAnsi" w:hAnsiTheme="minorHAnsi" w:cs="Arial"/>
          <w:sz w:val="24"/>
          <w:szCs w:val="24"/>
        </w:rPr>
      </w:pPr>
      <w:r>
        <w:rPr>
          <w:rFonts w:asciiTheme="minorHAnsi" w:hAnsiTheme="minorHAnsi" w:cs="Arial"/>
          <w:sz w:val="24"/>
          <w:szCs w:val="24"/>
        </w:rPr>
        <w:t>P</w:t>
      </w:r>
      <w:r w:rsidR="00CE52A8" w:rsidRPr="00CE52A8">
        <w:rPr>
          <w:rFonts w:asciiTheme="minorHAnsi" w:hAnsiTheme="minorHAnsi" w:cs="Arial"/>
          <w:sz w:val="24"/>
          <w:szCs w:val="24"/>
        </w:rPr>
        <w:t>arágrafo único. O disposto no caput também se aplica no caso da necessidade de alterações de codificações ou denominações das classificações orçamentárias, desde que constatado erro de ordem técnica ou legal, ou para adequação à classificação vigente, desde que não impliquem em mudança de valores e de finalidade da programação.</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Seção V - Da Destinação de Recursos Públicos a Pessoas Físicas e Jurídicas</w:t>
      </w:r>
    </w:p>
    <w:p w:rsidR="003C4D1E" w:rsidRDefault="003C4D1E" w:rsidP="00F52141">
      <w:pPr>
        <w:spacing w:line="276" w:lineRule="auto"/>
        <w:jc w:val="center"/>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Subseção I - Das Subvenções Econômicas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w:t>
      </w:r>
      <w:r w:rsidR="003C4D1E">
        <w:rPr>
          <w:rFonts w:asciiTheme="minorHAnsi" w:hAnsiTheme="minorHAnsi" w:cs="Arial"/>
          <w:sz w:val="24"/>
          <w:szCs w:val="24"/>
        </w:rPr>
        <w:t>º</w:t>
      </w:r>
      <w:r w:rsidRPr="00CE52A8">
        <w:rPr>
          <w:rFonts w:asciiTheme="minorHAnsi" w:hAnsiTheme="minorHAnsi" w:cs="Arial"/>
          <w:sz w:val="24"/>
          <w:szCs w:val="24"/>
        </w:rPr>
        <w:t xml:space="preserve">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w:t>
      </w:r>
      <w:r w:rsidR="003C4D1E">
        <w:rPr>
          <w:rFonts w:asciiTheme="minorHAnsi" w:hAnsiTheme="minorHAnsi" w:cs="Arial"/>
          <w:sz w:val="24"/>
          <w:szCs w:val="24"/>
        </w:rPr>
        <w:t>º</w:t>
      </w:r>
      <w:r w:rsidRPr="00CE52A8">
        <w:rPr>
          <w:rFonts w:asciiTheme="minorHAnsi" w:hAnsiTheme="minorHAnsi" w:cs="Arial"/>
          <w:sz w:val="24"/>
          <w:szCs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3C4D1E" w:rsidRDefault="003C4D1E" w:rsidP="00F52141">
      <w:pPr>
        <w:spacing w:line="276" w:lineRule="auto"/>
        <w:jc w:val="both"/>
        <w:rPr>
          <w:rFonts w:asciiTheme="minorHAnsi" w:hAnsiTheme="minorHAnsi" w:cs="Arial"/>
          <w:sz w:val="24"/>
          <w:szCs w:val="24"/>
        </w:rPr>
      </w:pP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33. No caso das pessoas físicas, a ajuda financeira referida art. 26 da Lei Complementar nº 101/2000 será efetivada exclusivamente por meio de programas instituídos nas áreas de assistência social, saúde, educação, cultura, geração de trabalho e renda, agricultura e política habitacional, nos termos da legislação específica.</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Subseção II - Das Subvenções Sociais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34. A transferência de recursos a título de subvenções sociais, nos termos dos arts. 12, § 3º, I, 16 e 17 da Lei Federal no 4.320/1964, atenderá às entidades privadas sem fins lucrativos que exerçam atividades de natureza continuada nas áreas de cultura, assistência social, saúde e educação.</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Subseção III - Das Contribuições Correntes e de Capital</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35. A transferência de recursos a título de contribuição corrente somente será destinada a entidades sem fins lucrativos que preencham uma das seguintes condições: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estejam autorizadas em lei que identifique expressamente a entidade beneficiária;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estejam nominalmente identificadas na Lei Orçamentária de 2019; ou</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sejam selecionadas para execução, em parceria com a Administração Pública Municipal, de atividades ou projetos que contribuam diretamente para o alcance de diretrizes, objetivos e metas previstas no Plano Plurianual.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No caso dos incisos I e II do caput, a transferência dependerá da formalização do ajuste, observadas as exigências legais aplicáveis à espécie.</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36. A alocação de recursos para entidades privadas sem fins lucrativos, a título de contribuições de capital, fica condicionada à autorização em lei especial anterior de que trata o art. 12, § 6o, da Lei Federal no    4.320/1964.</w:t>
      </w:r>
    </w:p>
    <w:p w:rsidR="00CE52A8" w:rsidRPr="00CE52A8" w:rsidRDefault="00CE52A8" w:rsidP="00F52141">
      <w:pPr>
        <w:spacing w:line="276" w:lineRule="auto"/>
        <w:jc w:val="both"/>
        <w:rPr>
          <w:rFonts w:asciiTheme="minorHAnsi" w:hAnsiTheme="minorHAnsi" w:cs="Arial"/>
          <w:sz w:val="24"/>
          <w:szCs w:val="24"/>
        </w:rPr>
      </w:pP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Subseção IV - Dos Auxílios</w:t>
      </w: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37. A transferência de recursos a título de auxílios, previstos no art. 12, § 6o, da Lei Federal no 4.320/1964, somente poderá ser realizada para entidades privadas sem fins lucrativos que sejam:</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de atendimento direto e gratuito ao público e voltadas para a educação básica;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para o desenvolvimento de programas voltados a manutenção e preservação do Meio Ambiente;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voltadas a ações de saúde e de atendimento direto e gratuito ao público, prestadas por entidades sem fins lucrativos que sejam certificadas como entidades beneficentes de assistência social na área de saúde;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qualificadas como Organizações Sociais – OS, com contrato de gestão celebrado com o Poder Público Municipal, de acordo com a Lei Federal no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qualificadas para o desenvolvimento de atividades esportivas que contribuam para a formação e capacitação de atletas;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destinada a atender, assegurar e a promover o exercício dos direitos e das liberdades fundamentais por pessoa com deficiência, visando à sua habilitação, reabilitação e integração social e cidadania, nos termos da Lei no 13.146/2015;</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no 12.305/2010, regulamentada pelo Decreto Federal no 7.404/2010; 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IX - voltadas ao atendimento direto e gratuito ao público na área de assistência social que:</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se destinem a pessoas idosas, crianças e adolescentes em situação de vulnerabilidade social, risco pessoal e social;</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b) sejam voltadas ao atendimento de pessoas em situação de vulnerabilidade social, violação de direito ou diretamente alcançadas por programas e ações de combate à pobreza e geração de trabalho e renda;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No caso do inciso I, a transferência de recursos públicos deve ser obrigatoriamente justificada e vinculada ao plano de expansão da oferta pública na respectiva etapa e modalidade de educação.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No caso do inciso IV, as transferências serão efetuadas por meio de termo de parceria, caso em que deverá ser observada a legislação específica pertinente a essas entidades e processo seletivo de ampla divulgação.</w:t>
      </w:r>
    </w:p>
    <w:p w:rsidR="00CE52A8" w:rsidRP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Subseção V - Das Disposições Gerais para Destinação de Recursos Públicos para Pessoas Físicas e Jurídicas</w:t>
      </w:r>
    </w:p>
    <w:p w:rsidR="003C4D1E" w:rsidRPr="00CE52A8" w:rsidRDefault="003C4D1E" w:rsidP="00F52141">
      <w:pPr>
        <w:spacing w:line="276" w:lineRule="auto"/>
        <w:jc w:val="center"/>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38. Sem prejuízo das demais disposições contidas nesta seção, a transferência de recursos prevista na Lei Federal no 4.320/1964, a entidade privada sem fins lucrativos, dependerá ainda 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execução da despesa na modalidade de aplicação “50 – Transferências a Instituições Privadas sem fins lucrativos” e nos elementos de despesa “41 - Contribuições”, “42 - Auxílio” ou “43 - Subvenções Sociais”;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estar regularmente constituída, assim considerado: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b) tenha escrituração de acordo com os princípios fundamentais de contabilidade e com as Normas Brasileiras de Contabilidade;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ter apresentado as prestações de contas de recursos anteriormente recebidos, nos prazos e condições fixados na legislação e no convênio ou termo de parceria, contrato ou instrumento congênere celebrados;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não ter como dirigente pessoa que:</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seja membro de Poder, órgão ou entidade da Administração Pública Municipal, estendendo-se a vedação aos respectivos cônjuges ou companheiros, bem como parentes em linha reta, colateral ou por afinidade, até o segundo grau;</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b) incida em quaisquer das hipóteses de inelegibilidade previstas no art. 1o, inciso I, da Lei Complementar no 64, de 18 de maio de 1990;</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d) tenha sido julgada responsável por falta grave e inabilitada para o exercício de cargo em comissão ou função de confiança, enquanto durar a inabilitação;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e) tenha sido considerada responsável por ato de improbidade, enquanto durarem os prazos estabelecidos nos incisos I, II e III do art. 12 da Lei no 8.429, de 2 de junho de 1992.</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Caberá a Secretaria de Infraestrutura verificar e declarar a implementação das condições previstas neste artigo e demais requisitos estabelecidos nesta seção, comunicando à Unidade Central de Controle Interno eventuais irregularidades verificadas.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39.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 – nome e CNPJ da entidade;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 – nome, função e CPF dos dirigentes;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III – área de atuação;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IV – endereço da sede;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V – data, objeto, valor e número do convênio, termo de parceria, contrato ou instrumento congênere;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VI – valores transferidos e respectivas datas.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41. Não serão consideradas subvenções, auxílios ou contribuições, o rateio das despesas decorrentes da participação do Município em Consórcios Públicos instituído nos termos da Lei Federal nº 11.107/2005.</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43. Toda movimentação de recursos relativos às subvenções, contribuições e auxílios de que trata esta Seção, por parte das entidades beneficiárias, somente será realizada observando-se os seguintes preceitos: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depósito e movimentação em conta bancária específica para cada instrumento de transferência;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desembolsos mediante documento bancário, por meio do qual se faça crédito na conta bancária de titularidade do fornecedor ou prestador de serviços.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VI - Das Disposições Relativas à Dívida Pública Municipal</w:t>
      </w:r>
    </w:p>
    <w:p w:rsidR="00CE52A8" w:rsidRPr="00CE52A8" w:rsidRDefault="00CE52A8" w:rsidP="00F52141">
      <w:pPr>
        <w:spacing w:line="276" w:lineRule="auto"/>
        <w:jc w:val="both"/>
        <w:rPr>
          <w:rFonts w:asciiTheme="minorHAnsi" w:hAnsiTheme="minorHAnsi" w:cs="Arial"/>
          <w:sz w:val="24"/>
          <w:szCs w:val="24"/>
        </w:rPr>
      </w:pP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44. A lei orçamentária anual garantirá recursos para pagamento da dívida pública municipal, nos termos dos compromissos firmados, inclusive com a previdência social.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45.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VII - Das Disposições Relativas às Despesas com</w:t>
      </w:r>
      <w:r w:rsidR="003C4D1E">
        <w:rPr>
          <w:rFonts w:asciiTheme="minorHAnsi" w:hAnsiTheme="minorHAnsi" w:cs="Arial"/>
          <w:sz w:val="24"/>
          <w:szCs w:val="24"/>
        </w:rPr>
        <w:t xml:space="preserve"> </w:t>
      </w:r>
      <w:r w:rsidRPr="00CE52A8">
        <w:rPr>
          <w:rFonts w:asciiTheme="minorHAnsi" w:hAnsiTheme="minorHAnsi" w:cs="Arial"/>
          <w:sz w:val="24"/>
          <w:szCs w:val="24"/>
        </w:rPr>
        <w:t>Pessoal e Encargos Sociais</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46. No exercício de 2019, as despesas globais com pessoal e encargos sociais do Município, dos Poderes Executivo e Legislativo, compreendidas as entidades mencionadas no art. 10 dessa Lei, deverão obedecer às disposições da LC nº 101/2000.</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Os Poderes Executivo e Legislativo terão como base de projeção de suas propostas orçamentárias, relativo a pessoal e encargos sociais, a despesa com a folha de pagamento do mês de Julho de 2018, compatibilizada com as despesas apresentadas até esse mês e os eventuais acréscimos legais, inclusive a revisão geral anual da remuneração dos servidores públicos, o crescimento vegetativo, e o disposto no art. 50 desta Lei.</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47. Para fins dos limites previstos no art. 19, inciso III, alíneas “a” e “b” da LC nº 101/2000, o cálculo das despesas com pessoal dos poderes executivo e legislativo deverá observar as prescrições da Instrução Normativa nº 12/2017 do Tribunal de Contas do Estado, ou a norma que lhe for superveniente.</w:t>
      </w: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48.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O Poder Legislativo, observará o cumprimento do disposto neste artigo, mediante ato da mesa diretora da Câmara Municipal.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49.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conceder vantagens e aumentar a remuneração de servidores;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criar e extinguir cargos públicos e alterar a estrutura de carreiras;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IV – prover cargos em comissão e funções de confiança;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 - melhorar a qualidade do serviço público mediante a valorização do servidor municipal, reconhecendo a função social do seu trabalho;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 - proporcionar o desenvolvimento profissional de servidores municipais, mediante a realização de programas de treinamento;</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 - proporcionar o desenvolvimento pessoal dos servidores municipais, mediante a realização de programas informativos, educativos e culturais;</w:t>
      </w:r>
    </w:p>
    <w:p w:rsid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VIII - melhorar as condições de trabalho, equipamentos e infraestrutura, especialmente no que concerne à saúde, alimentação, transporte, segurança no trabalho e justa remuneração.</w:t>
      </w:r>
    </w:p>
    <w:p w:rsidR="003C4D1E" w:rsidRPr="00CE52A8" w:rsidRDefault="003C4D1E" w:rsidP="00F52141">
      <w:pPr>
        <w:spacing w:line="276" w:lineRule="auto"/>
        <w:ind w:left="1134"/>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1º No caso dos incisos I, II, III e IV além dos requisitos estabelecidos no caput deste artigo, os projetos de lei deverão demonstrar, em sua exposição de motivos, para os efeitos dos artigos 16 e 17 da LC nº 101/2000, as seguintes informações: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No caso de provimento de cargos, salvo quando ocorrer dentro de 06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3º No caso de aumento de despesas com pessoal do Poder Legislativo, deverão ser obedecidos, adicionalmente, os limites fixados nos arts. 29 e 29-A da Constituição Federal.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Ficam dispensados, da estimativa de impacto orçamentário e financeiro, atos de concessão de vantagens já previstas na legislação pertinente, de caráter meramente declaratório.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50.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as situações de emergência ou de calamidade pública;</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as situações de risco iminente à segurança de pessoas ou bens;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 relação custo-benefício se revelar mais favorável em relação a outra alternativa possível.</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A autorização para a realização de serviço extraordinário, no âmbito do Poder Executivo, nas condições estabelecidas neste artigo, é de exclusiva competência do Prefeito Municipal.</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Capítulo VIII - Das Alterações na Legislação Tributária</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51. As receitas serão estimadas e discriminadas: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considerando a legislação tributária vigente até a data do envio do projeto de lei orçamentária à Câmara Municipal;</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considerando, se for o caso, os efeitos das alterações na legislação tributária, resultantes de projetos de lei encaminhados à Câmara Municipal até a data de apresentação da proposta orçamentária de 2019, especialmente sobre:</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atualização da planta genérica de valores do Município;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c) revisão da legislação sobre o uso do solo, com redefinição dos limites da zona urbana municipal;</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d) revisão da legislação referente ao Imposto Sobre Serviços de Qualquer Natureza;</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e) revisão da legislação aplicável ao Imposto Sobre Transmissão Inter Vivos de Bens Imóveis e de Direitos Reais sobre Imóveis;</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f) instituição de novas taxas pela prestação de serviços públicos e pelo exercício do poder de polícia;</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g) revisão das isenções tributárias, para atender ao interesse público e à justiça social;</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h) revisão das contribuições sociais, destinadas à seguridade social, cuja necessidade tenha sido evidenciada através de cálculo atuarial;</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i) demais incentivos e benefícios fiscais.</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52.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53.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aumento de receita proveniente de elevação de alíquota, ampliação da base de cálculo, majoração ou criação de tributo ou contribuição;</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 xml:space="preserve">b) cancelamento, durante o período em que vigorar o benefício, de despesas em valor equivalente.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Não se sujeitam às regras do §1º:</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a homologação de pedidos de isenção, remissão ou anistia apresentados com base na legislação municipal preexistente;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 xml:space="preserve">II - proposições de incentivos ou benefícios fiscais de natureza tributária ou não tributária cujo impacto seja irrelevante, assim considerado o limite de </w:t>
      </w:r>
      <w:r w:rsidR="009716A4">
        <w:rPr>
          <w:rFonts w:asciiTheme="minorHAnsi" w:hAnsiTheme="minorHAnsi" w:cs="Arial"/>
          <w:sz w:val="24"/>
          <w:szCs w:val="24"/>
        </w:rPr>
        <w:t>0,5</w:t>
      </w:r>
      <w:r w:rsidRPr="00CE52A8">
        <w:rPr>
          <w:rFonts w:asciiTheme="minorHAnsi" w:hAnsiTheme="minorHAnsi" w:cs="Arial"/>
          <w:sz w:val="24"/>
          <w:szCs w:val="24"/>
        </w:rPr>
        <w:t xml:space="preserve"> % da Receita Corrente Líquida realizada no exercício de 2018.</w:t>
      </w:r>
    </w:p>
    <w:p w:rsidR="003C4D1E" w:rsidRDefault="003C4D1E"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Art. 54.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CE52A8" w:rsidRPr="00CE52A8" w:rsidRDefault="00CE52A8"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center"/>
        <w:rPr>
          <w:rFonts w:asciiTheme="minorHAnsi" w:hAnsiTheme="minorHAnsi" w:cs="Arial"/>
          <w:sz w:val="24"/>
          <w:szCs w:val="24"/>
        </w:rPr>
      </w:pPr>
      <w:r w:rsidRPr="00CE52A8">
        <w:rPr>
          <w:rFonts w:asciiTheme="minorHAnsi" w:hAnsiTheme="minorHAnsi" w:cs="Arial"/>
          <w:sz w:val="24"/>
          <w:szCs w:val="24"/>
        </w:rPr>
        <w:t xml:space="preserve">Capítulo </w:t>
      </w:r>
      <w:r w:rsidR="00B17100">
        <w:rPr>
          <w:rFonts w:asciiTheme="minorHAnsi" w:hAnsiTheme="minorHAnsi" w:cs="Arial"/>
          <w:sz w:val="24"/>
          <w:szCs w:val="24"/>
        </w:rPr>
        <w:t>I</w:t>
      </w:r>
      <w:r w:rsidRPr="00CE52A8">
        <w:rPr>
          <w:rFonts w:asciiTheme="minorHAnsi" w:hAnsiTheme="minorHAnsi" w:cs="Arial"/>
          <w:sz w:val="24"/>
          <w:szCs w:val="24"/>
        </w:rPr>
        <w:t>X - Das Disposições Gerais</w:t>
      </w:r>
    </w:p>
    <w:p w:rsidR="00CE52A8" w:rsidRPr="00CE52A8" w:rsidRDefault="00CE52A8"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w:t>
      </w:r>
      <w:r w:rsidR="009E5F0F">
        <w:rPr>
          <w:rFonts w:asciiTheme="minorHAnsi" w:hAnsiTheme="minorHAnsi" w:cs="Arial"/>
          <w:sz w:val="24"/>
          <w:szCs w:val="24"/>
        </w:rPr>
        <w:t>55</w:t>
      </w:r>
      <w:r w:rsidRPr="00CE52A8">
        <w:rPr>
          <w:rFonts w:asciiTheme="minorHAnsi" w:hAnsiTheme="minorHAnsi" w:cs="Arial"/>
          <w:sz w:val="24"/>
          <w:szCs w:val="24"/>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5D4D6D" w:rsidRPr="00CE52A8" w:rsidRDefault="005D4D6D"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Parágrafo único. A Lei Orçamentária anual, ou seus créditos adicionais, deverão contemplar recursos orçamentários suficientes para o atendimento das despesas de que trata o caput deste artigo.</w:t>
      </w:r>
    </w:p>
    <w:p w:rsidR="005D4D6D" w:rsidRPr="00CE52A8" w:rsidRDefault="005D4D6D" w:rsidP="00F52141">
      <w:pPr>
        <w:spacing w:line="276" w:lineRule="auto"/>
        <w:jc w:val="both"/>
        <w:rPr>
          <w:rFonts w:asciiTheme="minorHAnsi" w:hAnsiTheme="minorHAnsi" w:cs="Arial"/>
          <w:sz w:val="24"/>
          <w:szCs w:val="24"/>
        </w:rPr>
      </w:pPr>
    </w:p>
    <w:p w:rsid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w:t>
      </w:r>
      <w:r w:rsidR="009E5F0F">
        <w:rPr>
          <w:rFonts w:asciiTheme="minorHAnsi" w:hAnsiTheme="minorHAnsi" w:cs="Arial"/>
          <w:sz w:val="24"/>
          <w:szCs w:val="24"/>
        </w:rPr>
        <w:t>56</w:t>
      </w:r>
      <w:r w:rsidRPr="00CE52A8">
        <w:rPr>
          <w:rFonts w:asciiTheme="minorHAnsi" w:hAnsiTheme="minorHAnsi" w:cs="Arial"/>
          <w:sz w:val="24"/>
          <w:szCs w:val="24"/>
        </w:rPr>
        <w:t xml:space="preserve">. As emendas ao projeto de lei orçamentária ou aos projetos de lei que a modifiquem deverão ser compatíveis com os programas e objetivos da Lei nº 3556/17 - Plano Plurianual 2018/2021 e com as diretrizes, disposições, prioridades e metas desta Lei. </w:t>
      </w:r>
    </w:p>
    <w:p w:rsidR="005D4D6D" w:rsidRPr="00CE52A8"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Não serão admitidas, com a ressalva do inciso III do § 3º do art. 166 da Constituição Federal, as emendas que incidam sobre:</w:t>
      </w:r>
    </w:p>
    <w:p w:rsidR="00CE52A8" w:rsidRP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a) pessoal e encargos sociais e</w:t>
      </w:r>
    </w:p>
    <w:p w:rsidR="00CE52A8" w:rsidRDefault="00CE52A8" w:rsidP="00F52141">
      <w:pPr>
        <w:spacing w:line="276" w:lineRule="auto"/>
        <w:ind w:left="2268"/>
        <w:jc w:val="both"/>
        <w:rPr>
          <w:rFonts w:asciiTheme="minorHAnsi" w:hAnsiTheme="minorHAnsi" w:cs="Arial"/>
          <w:sz w:val="24"/>
          <w:szCs w:val="24"/>
        </w:rPr>
      </w:pPr>
      <w:r w:rsidRPr="00CE52A8">
        <w:rPr>
          <w:rFonts w:asciiTheme="minorHAnsi" w:hAnsiTheme="minorHAnsi" w:cs="Arial"/>
          <w:sz w:val="24"/>
          <w:szCs w:val="24"/>
        </w:rPr>
        <w:t>b) serviço da dívida.</w:t>
      </w:r>
    </w:p>
    <w:p w:rsidR="00F52141" w:rsidRPr="00CE52A8" w:rsidRDefault="00F52141" w:rsidP="00F52141">
      <w:pPr>
        <w:spacing w:line="276" w:lineRule="auto"/>
        <w:ind w:left="2268"/>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Para fins do disposto no § 3º, inciso I, do art. 166 da Constituição, serão consideradas incompatíveis com esta lei:</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 - as emendas que acarretem a aplicação de recursos abaixo dos limites constitucionais mínimos previstos para os gastos com a manutenção e desenvolvimento do ensino e com as ações e serviços públicos de saúde;</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 - as emendas que não preservem as dotações destinadas ao pagamento de sentenças judiciais;</w:t>
      </w:r>
    </w:p>
    <w:p w:rsidR="00CE52A8" w:rsidRPr="00CE52A8" w:rsidRDefault="00CE52A8" w:rsidP="00F52141">
      <w:pPr>
        <w:spacing w:line="276" w:lineRule="auto"/>
        <w:ind w:left="1134"/>
        <w:jc w:val="both"/>
        <w:rPr>
          <w:rFonts w:asciiTheme="minorHAnsi" w:hAnsiTheme="minorHAnsi" w:cs="Arial"/>
          <w:sz w:val="24"/>
          <w:szCs w:val="24"/>
        </w:rPr>
      </w:pPr>
      <w:r w:rsidRPr="00CE52A8">
        <w:rPr>
          <w:rFonts w:asciiTheme="minorHAnsi" w:hAnsiTheme="minorHAnsi" w:cs="Arial"/>
          <w:sz w:val="24"/>
          <w:szCs w:val="24"/>
        </w:rPr>
        <w:t>III – as emendas que reduzam o montante de dotações suportadas por recursos oriundos de transferências legais ou  voluntárias da União e do Estado, alienação de bens e operações de crédito;</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3º Para fins do disposto no art. 166, § 8º, da Constituição Federal, serão levados à reserva de contingência referida no inciso II do art. 14 os recursos que, em decorrência de veto, emenda ou rejeição do projeto da Lei Orçamentária Anual de 2019, ficarem sem despesas correspondentes.</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4º O disposto neste artigo aplica-se no que couber às emendas sujeitas ao regime de execução de que trata o Capitulo IX desta lei.</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w:t>
      </w:r>
      <w:r w:rsidR="00B17100">
        <w:rPr>
          <w:rFonts w:asciiTheme="minorHAnsi" w:hAnsiTheme="minorHAnsi" w:cs="Arial"/>
          <w:sz w:val="24"/>
          <w:szCs w:val="24"/>
        </w:rPr>
        <w:t>57</w:t>
      </w:r>
      <w:r w:rsidRPr="00CE52A8">
        <w:rPr>
          <w:rFonts w:asciiTheme="minorHAnsi" w:hAnsiTheme="minorHAnsi" w:cs="Arial"/>
          <w:sz w:val="24"/>
          <w:szCs w:val="24"/>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w:t>
      </w:r>
      <w:r w:rsidR="009E5F0F">
        <w:rPr>
          <w:rFonts w:asciiTheme="minorHAnsi" w:hAnsiTheme="minorHAnsi" w:cs="Arial"/>
          <w:sz w:val="24"/>
          <w:szCs w:val="24"/>
        </w:rPr>
        <w:t>5</w:t>
      </w:r>
      <w:r w:rsidR="00B17100">
        <w:rPr>
          <w:rFonts w:asciiTheme="minorHAnsi" w:hAnsiTheme="minorHAnsi" w:cs="Arial"/>
          <w:sz w:val="24"/>
          <w:szCs w:val="24"/>
        </w:rPr>
        <w:t>8</w:t>
      </w:r>
      <w:r w:rsidRPr="00CE52A8">
        <w:rPr>
          <w:rFonts w:asciiTheme="minorHAnsi" w:hAnsiTheme="minorHAnsi" w:cs="Arial"/>
          <w:sz w:val="24"/>
          <w:szCs w:val="24"/>
        </w:rPr>
        <w:t>.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Art. </w:t>
      </w:r>
      <w:r w:rsidR="009E5F0F">
        <w:rPr>
          <w:rFonts w:asciiTheme="minorHAnsi" w:hAnsiTheme="minorHAnsi" w:cs="Arial"/>
          <w:sz w:val="24"/>
          <w:szCs w:val="24"/>
        </w:rPr>
        <w:t>5</w:t>
      </w:r>
      <w:r w:rsidR="00B17100">
        <w:rPr>
          <w:rFonts w:asciiTheme="minorHAnsi" w:hAnsiTheme="minorHAnsi" w:cs="Arial"/>
          <w:sz w:val="24"/>
          <w:szCs w:val="24"/>
        </w:rPr>
        <w:t>9</w:t>
      </w:r>
      <w:r w:rsidRPr="00CE52A8">
        <w:rPr>
          <w:rFonts w:asciiTheme="minorHAnsi" w:hAnsiTheme="minorHAnsi" w:cs="Arial"/>
          <w:sz w:val="24"/>
          <w:szCs w:val="24"/>
        </w:rPr>
        <w:t>. Se o projeto de lei orçamentária não for aprovado até 31 de dezembro de 2018,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1º Excetuam-se do disposto no caput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5D4D6D" w:rsidRDefault="005D4D6D"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2º Não será interrompido o processamento de despesas com obras em andamento.</w:t>
      </w:r>
    </w:p>
    <w:p w:rsidR="005D4D6D" w:rsidRDefault="005D4D6D" w:rsidP="00F52141">
      <w:pPr>
        <w:spacing w:line="276" w:lineRule="auto"/>
        <w:jc w:val="both"/>
        <w:rPr>
          <w:rFonts w:asciiTheme="minorHAnsi" w:hAnsiTheme="minorHAnsi" w:cs="Arial"/>
          <w:sz w:val="24"/>
          <w:szCs w:val="24"/>
        </w:rPr>
      </w:pPr>
    </w:p>
    <w:p w:rsidR="00CE52A8" w:rsidRPr="00CE52A8" w:rsidRDefault="00B17100" w:rsidP="00F52141">
      <w:pPr>
        <w:spacing w:line="276" w:lineRule="auto"/>
        <w:jc w:val="both"/>
        <w:rPr>
          <w:rFonts w:asciiTheme="minorHAnsi" w:hAnsiTheme="minorHAnsi" w:cs="Arial"/>
          <w:sz w:val="24"/>
          <w:szCs w:val="24"/>
        </w:rPr>
      </w:pPr>
      <w:r>
        <w:rPr>
          <w:rFonts w:asciiTheme="minorHAnsi" w:hAnsiTheme="minorHAnsi" w:cs="Arial"/>
          <w:sz w:val="24"/>
          <w:szCs w:val="24"/>
        </w:rPr>
        <w:t>Art. 60</w:t>
      </w:r>
      <w:r w:rsidR="00CE52A8" w:rsidRPr="00CE52A8">
        <w:rPr>
          <w:rFonts w:asciiTheme="minorHAnsi" w:hAnsiTheme="minorHAnsi" w:cs="Arial"/>
          <w:sz w:val="24"/>
          <w:szCs w:val="24"/>
        </w:rPr>
        <w:t>. Esta Lei entra em vigor na data de sua publicação.</w:t>
      </w:r>
    </w:p>
    <w:p w:rsidR="00F52141"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w:t>
      </w:r>
    </w:p>
    <w:p w:rsidR="00F52141" w:rsidRDefault="00F52141" w:rsidP="00F52141">
      <w:pPr>
        <w:spacing w:line="276" w:lineRule="auto"/>
        <w:jc w:val="both"/>
        <w:rPr>
          <w:rFonts w:asciiTheme="minorHAnsi" w:hAnsiTheme="minorHAnsi" w:cs="Arial"/>
          <w:sz w:val="24"/>
          <w:szCs w:val="24"/>
        </w:rPr>
      </w:pPr>
    </w:p>
    <w:p w:rsidR="00CE52A8" w:rsidRPr="00CE52A8" w:rsidRDefault="00CE52A8" w:rsidP="00F52141">
      <w:pPr>
        <w:spacing w:line="276" w:lineRule="auto"/>
        <w:jc w:val="both"/>
        <w:rPr>
          <w:rFonts w:asciiTheme="minorHAnsi" w:hAnsiTheme="minorHAnsi" w:cs="Arial"/>
          <w:sz w:val="24"/>
          <w:szCs w:val="24"/>
        </w:rPr>
      </w:pPr>
      <w:r w:rsidRPr="00CE52A8">
        <w:rPr>
          <w:rFonts w:asciiTheme="minorHAnsi" w:hAnsiTheme="minorHAnsi" w:cs="Arial"/>
          <w:sz w:val="24"/>
          <w:szCs w:val="24"/>
        </w:rPr>
        <w:t xml:space="preserve">     </w:t>
      </w:r>
    </w:p>
    <w:p w:rsidR="005D4D6D" w:rsidRPr="004A054B" w:rsidRDefault="005D4D6D" w:rsidP="00F52141">
      <w:pPr>
        <w:spacing w:line="276" w:lineRule="auto"/>
        <w:jc w:val="center"/>
        <w:rPr>
          <w:rFonts w:asciiTheme="minorHAnsi" w:hAnsiTheme="minorHAnsi" w:cs="Arial"/>
          <w:b/>
          <w:sz w:val="24"/>
          <w:szCs w:val="24"/>
        </w:rPr>
      </w:pPr>
      <w:r>
        <w:rPr>
          <w:rFonts w:asciiTheme="minorHAnsi" w:hAnsiTheme="minorHAnsi" w:cs="Arial"/>
          <w:b/>
          <w:sz w:val="24"/>
          <w:szCs w:val="24"/>
        </w:rPr>
        <w:t>Evandro Agiz Heberle</w:t>
      </w:r>
    </w:p>
    <w:p w:rsidR="005D4D6D" w:rsidRDefault="005D4D6D" w:rsidP="00F52141">
      <w:pPr>
        <w:spacing w:line="276" w:lineRule="auto"/>
        <w:jc w:val="center"/>
        <w:rPr>
          <w:rFonts w:asciiTheme="minorHAnsi" w:hAnsiTheme="minorHAnsi" w:cs="Arial"/>
          <w:sz w:val="24"/>
          <w:szCs w:val="24"/>
        </w:rPr>
      </w:pPr>
      <w:r w:rsidRPr="00D923EC">
        <w:rPr>
          <w:rFonts w:asciiTheme="minorHAnsi" w:hAnsiTheme="minorHAnsi" w:cs="Arial"/>
          <w:sz w:val="24"/>
          <w:szCs w:val="24"/>
        </w:rPr>
        <w:t>Prefeito Municipal</w:t>
      </w:r>
    </w:p>
    <w:p w:rsidR="005D4D6D" w:rsidRDefault="005D4D6D" w:rsidP="00F52141">
      <w:pPr>
        <w:spacing w:line="276" w:lineRule="auto"/>
        <w:jc w:val="center"/>
        <w:rPr>
          <w:rFonts w:asciiTheme="minorHAnsi" w:hAnsiTheme="minorHAnsi" w:cs="Arial"/>
          <w:noProof/>
          <w:sz w:val="24"/>
          <w:szCs w:val="24"/>
        </w:rPr>
      </w:pPr>
    </w:p>
    <w:p w:rsidR="00F52141" w:rsidRDefault="00F52141" w:rsidP="00F52141">
      <w:pPr>
        <w:spacing w:line="276" w:lineRule="auto"/>
        <w:jc w:val="center"/>
        <w:rPr>
          <w:rFonts w:asciiTheme="minorHAnsi" w:hAnsiTheme="minorHAnsi" w:cs="Arial"/>
          <w:noProof/>
          <w:sz w:val="24"/>
          <w:szCs w:val="24"/>
        </w:rPr>
      </w:pPr>
    </w:p>
    <w:p w:rsidR="00F52141" w:rsidRDefault="00F52141" w:rsidP="00F52141">
      <w:pPr>
        <w:spacing w:line="276" w:lineRule="auto"/>
        <w:jc w:val="center"/>
        <w:rPr>
          <w:rFonts w:asciiTheme="minorHAnsi" w:hAnsiTheme="minorHAnsi" w:cs="Arial"/>
          <w:noProof/>
          <w:sz w:val="24"/>
          <w:szCs w:val="24"/>
        </w:rPr>
      </w:pPr>
    </w:p>
    <w:p w:rsidR="00F52141" w:rsidRPr="00D923EC" w:rsidRDefault="00F52141" w:rsidP="00F52141">
      <w:pPr>
        <w:spacing w:line="276" w:lineRule="auto"/>
        <w:jc w:val="center"/>
        <w:rPr>
          <w:rFonts w:asciiTheme="minorHAnsi" w:hAnsiTheme="minorHAnsi" w:cs="Arial"/>
          <w:noProof/>
          <w:sz w:val="24"/>
          <w:szCs w:val="24"/>
        </w:rPr>
      </w:pPr>
      <w:bookmarkStart w:id="0" w:name="_GoBack"/>
      <w:bookmarkEnd w:id="0"/>
    </w:p>
    <w:p w:rsidR="001834A0" w:rsidRDefault="001834A0" w:rsidP="00F52141">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p>
    <w:p w:rsidR="001834A0" w:rsidRDefault="001834A0" w:rsidP="00F52141">
      <w:pPr>
        <w:tabs>
          <w:tab w:val="left" w:pos="6570"/>
        </w:tabs>
        <w:spacing w:line="276" w:lineRule="auto"/>
        <w:rPr>
          <w:rFonts w:asciiTheme="minorHAnsi" w:hAnsiTheme="minorHAnsi" w:cs="Arial"/>
          <w:sz w:val="24"/>
          <w:szCs w:val="24"/>
        </w:rPr>
      </w:pPr>
      <w:r>
        <w:rPr>
          <w:rFonts w:asciiTheme="minorHAnsi" w:hAnsiTheme="minorHAnsi" w:cs="Arial"/>
          <w:sz w:val="24"/>
          <w:szCs w:val="24"/>
        </w:rPr>
        <w:tab/>
      </w:r>
    </w:p>
    <w:p w:rsidR="001834A0" w:rsidRDefault="001834A0" w:rsidP="00F52141">
      <w:pPr>
        <w:spacing w:line="276" w:lineRule="auto"/>
        <w:rPr>
          <w:rFonts w:asciiTheme="minorHAnsi" w:hAnsiTheme="minorHAnsi" w:cs="Arial"/>
          <w:b/>
          <w:sz w:val="24"/>
          <w:szCs w:val="24"/>
        </w:rPr>
      </w:pPr>
      <w:r>
        <w:rPr>
          <w:rFonts w:asciiTheme="minorHAnsi" w:hAnsiTheme="minorHAnsi" w:cs="Arial"/>
          <w:b/>
          <w:sz w:val="24"/>
          <w:szCs w:val="24"/>
        </w:rPr>
        <w:t>Aline Grandini Jarces</w:t>
      </w:r>
    </w:p>
    <w:p w:rsidR="001834A0" w:rsidRDefault="001834A0" w:rsidP="00F52141">
      <w:pPr>
        <w:spacing w:line="276" w:lineRule="auto"/>
        <w:rPr>
          <w:rFonts w:asciiTheme="minorHAnsi" w:hAnsiTheme="minorHAnsi" w:cs="Arial"/>
          <w:sz w:val="24"/>
          <w:szCs w:val="24"/>
        </w:rPr>
      </w:pPr>
      <w:r>
        <w:rPr>
          <w:rFonts w:asciiTheme="minorHAnsi" w:hAnsiTheme="minorHAnsi" w:cs="Arial"/>
          <w:sz w:val="24"/>
          <w:szCs w:val="24"/>
        </w:rPr>
        <w:t>Secretária de Infraestrutura e Administração</w:t>
      </w:r>
    </w:p>
    <w:p w:rsidR="001834A0" w:rsidRPr="00D923EC" w:rsidRDefault="001834A0" w:rsidP="00F52141">
      <w:pPr>
        <w:spacing w:line="276" w:lineRule="auto"/>
        <w:jc w:val="both"/>
        <w:rPr>
          <w:rFonts w:asciiTheme="minorHAnsi" w:hAnsiTheme="minorHAnsi" w:cs="Arial"/>
          <w:noProof/>
          <w:sz w:val="24"/>
          <w:szCs w:val="24"/>
        </w:rPr>
      </w:pPr>
    </w:p>
    <w:p w:rsidR="00371FF1" w:rsidRPr="00927656" w:rsidRDefault="00371FF1" w:rsidP="00F52141">
      <w:pPr>
        <w:spacing w:line="276" w:lineRule="auto"/>
        <w:jc w:val="center"/>
        <w:rPr>
          <w:rFonts w:asciiTheme="minorHAnsi" w:hAnsiTheme="minorHAnsi" w:cs="Arial"/>
          <w:sz w:val="24"/>
          <w:szCs w:val="24"/>
        </w:rPr>
      </w:pPr>
    </w:p>
    <w:p w:rsidR="00371FF1" w:rsidRPr="00CE52A8" w:rsidRDefault="00371FF1" w:rsidP="00F52141">
      <w:pPr>
        <w:spacing w:line="276" w:lineRule="auto"/>
        <w:jc w:val="both"/>
      </w:pPr>
    </w:p>
    <w:sectPr w:rsidR="00371FF1" w:rsidRPr="00CE52A8"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08E" w:rsidRDefault="00F9208E" w:rsidP="006B02EF">
      <w:r>
        <w:separator/>
      </w:r>
    </w:p>
  </w:endnote>
  <w:endnote w:type="continuationSeparator" w:id="0">
    <w:p w:rsidR="00F9208E" w:rsidRDefault="00F9208E"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15A4D" w:rsidRDefault="001631F4" w:rsidP="001631F4">
    <w:pPr>
      <w:pStyle w:val="Rodap"/>
      <w:rPr>
        <w:rFonts w:asciiTheme="minorHAnsi" w:hAnsiTheme="minorHAnsi"/>
        <w:sz w:val="18"/>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align>right</wp:align>
              </wp:positionH>
              <wp:positionV relativeFrom="paragraph">
                <wp:posOffset>8814</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F9208E">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F9208E">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26.8pt;margin-top:.7pt;width:78pt;height:110.6pt;z-index:-251653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" stroked="f">
              <v:textbox style="mso-fit-shape-to-text:t">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F9208E">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F9208E">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15A4D">
      <w:rPr>
        <w:rFonts w:asciiTheme="minorHAnsi" w:hAnsiTheme="minorHAnsi"/>
        <w:sz w:val="18"/>
        <w:lang w:val="en-US"/>
      </w:rPr>
      <w:t>Fone/Fax.: (</w:t>
    </w:r>
    <w:r w:rsidR="002F1C60" w:rsidRPr="00D15A4D">
      <w:rPr>
        <w:rFonts w:asciiTheme="minorHAnsi" w:hAnsiTheme="minorHAnsi"/>
        <w:sz w:val="18"/>
        <w:lang w:val="en-US"/>
      </w:rPr>
      <w:t>51) 3651</w:t>
    </w:r>
    <w:r w:rsidR="002B5130" w:rsidRPr="00D15A4D">
      <w:rPr>
        <w:rFonts w:asciiTheme="minorHAnsi" w:hAnsiTheme="minorHAnsi"/>
        <w:sz w:val="18"/>
        <w:lang w:val="en-US"/>
      </w:rPr>
      <w:t xml:space="preserve">-1744 </w:t>
    </w:r>
    <w:r>
      <w:rPr>
        <w:rFonts w:asciiTheme="minorHAnsi" w:hAnsiTheme="minorHAnsi"/>
        <w:sz w:val="18"/>
        <w:lang w:val="en-US"/>
      </w:rPr>
      <w:tab/>
    </w:r>
  </w:p>
  <w:p w:rsidR="006B02EF" w:rsidRPr="00D15A4D" w:rsidRDefault="006B02EF" w:rsidP="00AD5280">
    <w:pPr>
      <w:pStyle w:val="Rodap"/>
      <w:jc w:val="center"/>
      <w:rPr>
        <w:rFonts w:asciiTheme="minorHAnsi" w:hAnsiTheme="minorHAnsi"/>
        <w:sz w:val="18"/>
        <w:lang w:val="en-US"/>
      </w:rPr>
    </w:pPr>
    <w:r w:rsidRPr="00D15A4D">
      <w:rPr>
        <w:rFonts w:asciiTheme="minorHAnsi" w:hAnsiTheme="minorHAnsi"/>
        <w:sz w:val="18"/>
        <w:lang w:val="en-US"/>
      </w:rPr>
      <w:t xml:space="preserve">Home Page: </w:t>
    </w:r>
    <w:hyperlink r:id="rId1" w:history="1">
      <w:r w:rsidR="002B5130" w:rsidRPr="00D15A4D">
        <w:rPr>
          <w:rStyle w:val="Hyperlink"/>
          <w:rFonts w:asciiTheme="minorHAnsi" w:hAnsiTheme="minorHAnsi"/>
          <w:sz w:val="18"/>
          <w:lang w:val="en-US"/>
        </w:rPr>
        <w:t>www.saojeronimo.rs.gov.br</w:t>
      </w:r>
    </w:hyperlink>
    <w:r w:rsidR="002B5130" w:rsidRPr="00D15A4D">
      <w:rPr>
        <w:rFonts w:asciiTheme="minorHAnsi" w:hAnsiTheme="minorHAnsi"/>
        <w:sz w:val="18"/>
        <w:lang w:val="en-US"/>
      </w:rPr>
      <w:t xml:space="preserve"> </w:t>
    </w:r>
  </w:p>
  <w:p w:rsidR="006B02EF" w:rsidRPr="00D15A4D" w:rsidRDefault="006B02EF" w:rsidP="00AD5280">
    <w:pPr>
      <w:pStyle w:val="Rodap"/>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08E" w:rsidRDefault="00F9208E" w:rsidP="006B02EF">
      <w:r>
        <w:separator/>
      </w:r>
    </w:p>
  </w:footnote>
  <w:footnote w:type="continuationSeparator" w:id="0">
    <w:p w:rsidR="00F9208E" w:rsidRDefault="00F9208E"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070F3B">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3"/>
  </w:num>
  <w:num w:numId="7">
    <w:abstractNumId w:val="15"/>
  </w:num>
  <w:num w:numId="8">
    <w:abstractNumId w:val="13"/>
  </w:num>
  <w:num w:numId="9">
    <w:abstractNumId w:val="10"/>
  </w:num>
  <w:num w:numId="10">
    <w:abstractNumId w:val="9"/>
  </w:num>
  <w:num w:numId="11">
    <w:abstractNumId w:val="1"/>
  </w:num>
  <w:num w:numId="12">
    <w:abstractNumId w:val="5"/>
  </w:num>
  <w:num w:numId="13">
    <w:abstractNumId w:val="8"/>
  </w:num>
  <w:num w:numId="14">
    <w:abstractNumId w:val="16"/>
  </w:num>
  <w:num w:numId="15">
    <w:abstractNumId w:val="12"/>
  </w:num>
  <w:num w:numId="16">
    <w:abstractNumId w:val="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2039C"/>
    <w:rsid w:val="000278D7"/>
    <w:rsid w:val="000348DD"/>
    <w:rsid w:val="00040008"/>
    <w:rsid w:val="00042ABA"/>
    <w:rsid w:val="00051F30"/>
    <w:rsid w:val="0006431B"/>
    <w:rsid w:val="00066019"/>
    <w:rsid w:val="00070F3B"/>
    <w:rsid w:val="00071E35"/>
    <w:rsid w:val="000730F2"/>
    <w:rsid w:val="0009444C"/>
    <w:rsid w:val="00096649"/>
    <w:rsid w:val="000A1996"/>
    <w:rsid w:val="000A2154"/>
    <w:rsid w:val="000A6EF5"/>
    <w:rsid w:val="000B173D"/>
    <w:rsid w:val="000B461F"/>
    <w:rsid w:val="000B4752"/>
    <w:rsid w:val="000B47F3"/>
    <w:rsid w:val="000B4806"/>
    <w:rsid w:val="000C15BB"/>
    <w:rsid w:val="000C24E3"/>
    <w:rsid w:val="000C7B17"/>
    <w:rsid w:val="000D0B0C"/>
    <w:rsid w:val="000D68B3"/>
    <w:rsid w:val="000D7A8F"/>
    <w:rsid w:val="000E240D"/>
    <w:rsid w:val="000E3ADA"/>
    <w:rsid w:val="000F4C67"/>
    <w:rsid w:val="000F5357"/>
    <w:rsid w:val="001011AE"/>
    <w:rsid w:val="001104B4"/>
    <w:rsid w:val="0011117B"/>
    <w:rsid w:val="001171DF"/>
    <w:rsid w:val="0013307C"/>
    <w:rsid w:val="0013436D"/>
    <w:rsid w:val="0014043E"/>
    <w:rsid w:val="00144181"/>
    <w:rsid w:val="00145A3A"/>
    <w:rsid w:val="001521D0"/>
    <w:rsid w:val="00154636"/>
    <w:rsid w:val="00162FAB"/>
    <w:rsid w:val="001631F4"/>
    <w:rsid w:val="00165736"/>
    <w:rsid w:val="001713C1"/>
    <w:rsid w:val="0017406A"/>
    <w:rsid w:val="00177167"/>
    <w:rsid w:val="001802C0"/>
    <w:rsid w:val="001834A0"/>
    <w:rsid w:val="00184C5A"/>
    <w:rsid w:val="001949A6"/>
    <w:rsid w:val="00197066"/>
    <w:rsid w:val="001A40F6"/>
    <w:rsid w:val="001B0053"/>
    <w:rsid w:val="001B3DBA"/>
    <w:rsid w:val="001B7886"/>
    <w:rsid w:val="001B7C6A"/>
    <w:rsid w:val="001C1D3A"/>
    <w:rsid w:val="001C1E8B"/>
    <w:rsid w:val="001C2DE2"/>
    <w:rsid w:val="001C374C"/>
    <w:rsid w:val="001C4B6F"/>
    <w:rsid w:val="001C637F"/>
    <w:rsid w:val="001D387C"/>
    <w:rsid w:val="001E6E51"/>
    <w:rsid w:val="001F32A3"/>
    <w:rsid w:val="001F5AF2"/>
    <w:rsid w:val="0020249F"/>
    <w:rsid w:val="00203101"/>
    <w:rsid w:val="0020692F"/>
    <w:rsid w:val="00213C80"/>
    <w:rsid w:val="00214B40"/>
    <w:rsid w:val="00214F3D"/>
    <w:rsid w:val="00215C17"/>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417F"/>
    <w:rsid w:val="002A21CC"/>
    <w:rsid w:val="002A39B8"/>
    <w:rsid w:val="002A6B9A"/>
    <w:rsid w:val="002B04F7"/>
    <w:rsid w:val="002B3488"/>
    <w:rsid w:val="002B43A1"/>
    <w:rsid w:val="002B4D63"/>
    <w:rsid w:val="002B5130"/>
    <w:rsid w:val="002B5937"/>
    <w:rsid w:val="002B7283"/>
    <w:rsid w:val="002C35D4"/>
    <w:rsid w:val="002C6B2F"/>
    <w:rsid w:val="002D3932"/>
    <w:rsid w:val="002D69BC"/>
    <w:rsid w:val="002E3D9C"/>
    <w:rsid w:val="002E4EBF"/>
    <w:rsid w:val="002F09FA"/>
    <w:rsid w:val="002F1C60"/>
    <w:rsid w:val="002F1D7A"/>
    <w:rsid w:val="002F4B0E"/>
    <w:rsid w:val="002F549E"/>
    <w:rsid w:val="003009E3"/>
    <w:rsid w:val="003013FB"/>
    <w:rsid w:val="00305AF2"/>
    <w:rsid w:val="00312D26"/>
    <w:rsid w:val="00314AC6"/>
    <w:rsid w:val="00314DFB"/>
    <w:rsid w:val="00317259"/>
    <w:rsid w:val="00317C5D"/>
    <w:rsid w:val="0033128C"/>
    <w:rsid w:val="00336EEB"/>
    <w:rsid w:val="00350199"/>
    <w:rsid w:val="00354546"/>
    <w:rsid w:val="0035573C"/>
    <w:rsid w:val="003559F3"/>
    <w:rsid w:val="00355FD3"/>
    <w:rsid w:val="00360089"/>
    <w:rsid w:val="00365B5B"/>
    <w:rsid w:val="00371FF1"/>
    <w:rsid w:val="00374E70"/>
    <w:rsid w:val="00375A15"/>
    <w:rsid w:val="0038389C"/>
    <w:rsid w:val="00392D0C"/>
    <w:rsid w:val="00395737"/>
    <w:rsid w:val="00397D52"/>
    <w:rsid w:val="003A1B58"/>
    <w:rsid w:val="003A28B0"/>
    <w:rsid w:val="003A772D"/>
    <w:rsid w:val="003B38B2"/>
    <w:rsid w:val="003B7BF0"/>
    <w:rsid w:val="003C02DE"/>
    <w:rsid w:val="003C1BF6"/>
    <w:rsid w:val="003C4D1E"/>
    <w:rsid w:val="003C6A8C"/>
    <w:rsid w:val="003D0855"/>
    <w:rsid w:val="003D1169"/>
    <w:rsid w:val="003D2916"/>
    <w:rsid w:val="003D31A1"/>
    <w:rsid w:val="003D350A"/>
    <w:rsid w:val="003E14D2"/>
    <w:rsid w:val="003E3D12"/>
    <w:rsid w:val="003F6E84"/>
    <w:rsid w:val="004172C7"/>
    <w:rsid w:val="00422232"/>
    <w:rsid w:val="0042626A"/>
    <w:rsid w:val="00426516"/>
    <w:rsid w:val="00430AB5"/>
    <w:rsid w:val="0043109D"/>
    <w:rsid w:val="00435BAF"/>
    <w:rsid w:val="00437414"/>
    <w:rsid w:val="00437544"/>
    <w:rsid w:val="004430BD"/>
    <w:rsid w:val="00462151"/>
    <w:rsid w:val="004673E4"/>
    <w:rsid w:val="00470D8F"/>
    <w:rsid w:val="004735BF"/>
    <w:rsid w:val="00474163"/>
    <w:rsid w:val="00474452"/>
    <w:rsid w:val="004823D7"/>
    <w:rsid w:val="00482F6B"/>
    <w:rsid w:val="00485386"/>
    <w:rsid w:val="00492078"/>
    <w:rsid w:val="004950EE"/>
    <w:rsid w:val="004A054B"/>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269C"/>
    <w:rsid w:val="00530ADE"/>
    <w:rsid w:val="00531D99"/>
    <w:rsid w:val="005327FE"/>
    <w:rsid w:val="0053428D"/>
    <w:rsid w:val="00534789"/>
    <w:rsid w:val="005437D7"/>
    <w:rsid w:val="00557681"/>
    <w:rsid w:val="0056301F"/>
    <w:rsid w:val="005660DC"/>
    <w:rsid w:val="00567A3D"/>
    <w:rsid w:val="0057074A"/>
    <w:rsid w:val="005724D1"/>
    <w:rsid w:val="0057342F"/>
    <w:rsid w:val="005967AF"/>
    <w:rsid w:val="00597900"/>
    <w:rsid w:val="005A09F8"/>
    <w:rsid w:val="005A3A37"/>
    <w:rsid w:val="005A3BFB"/>
    <w:rsid w:val="005B1C22"/>
    <w:rsid w:val="005B3AF0"/>
    <w:rsid w:val="005B6E0B"/>
    <w:rsid w:val="005C40FF"/>
    <w:rsid w:val="005C7B30"/>
    <w:rsid w:val="005D06E6"/>
    <w:rsid w:val="005D4D6D"/>
    <w:rsid w:val="005D7DEB"/>
    <w:rsid w:val="005E241B"/>
    <w:rsid w:val="005E3347"/>
    <w:rsid w:val="005E51BB"/>
    <w:rsid w:val="005F376A"/>
    <w:rsid w:val="005F4BD2"/>
    <w:rsid w:val="005F4D3F"/>
    <w:rsid w:val="006101E6"/>
    <w:rsid w:val="0061184C"/>
    <w:rsid w:val="006135B6"/>
    <w:rsid w:val="00615024"/>
    <w:rsid w:val="00617A2D"/>
    <w:rsid w:val="0062119A"/>
    <w:rsid w:val="0062729B"/>
    <w:rsid w:val="006345B8"/>
    <w:rsid w:val="00642584"/>
    <w:rsid w:val="0065463C"/>
    <w:rsid w:val="006562D5"/>
    <w:rsid w:val="006606AF"/>
    <w:rsid w:val="00662886"/>
    <w:rsid w:val="00664A11"/>
    <w:rsid w:val="00665763"/>
    <w:rsid w:val="00665A40"/>
    <w:rsid w:val="00665AC3"/>
    <w:rsid w:val="00667312"/>
    <w:rsid w:val="006725B1"/>
    <w:rsid w:val="00674864"/>
    <w:rsid w:val="00674CCD"/>
    <w:rsid w:val="00675D3D"/>
    <w:rsid w:val="00676CCC"/>
    <w:rsid w:val="00681F44"/>
    <w:rsid w:val="006821F4"/>
    <w:rsid w:val="006826DA"/>
    <w:rsid w:val="006832AD"/>
    <w:rsid w:val="00693510"/>
    <w:rsid w:val="00694144"/>
    <w:rsid w:val="006A6A20"/>
    <w:rsid w:val="006B02EF"/>
    <w:rsid w:val="006B7CBC"/>
    <w:rsid w:val="006C0A6A"/>
    <w:rsid w:val="006C3A80"/>
    <w:rsid w:val="006D3F29"/>
    <w:rsid w:val="006E5503"/>
    <w:rsid w:val="006F026F"/>
    <w:rsid w:val="006F58D9"/>
    <w:rsid w:val="006F5BF2"/>
    <w:rsid w:val="0070309C"/>
    <w:rsid w:val="007037D6"/>
    <w:rsid w:val="00707450"/>
    <w:rsid w:val="00712DE9"/>
    <w:rsid w:val="007213E6"/>
    <w:rsid w:val="00737A7E"/>
    <w:rsid w:val="0075384A"/>
    <w:rsid w:val="00757248"/>
    <w:rsid w:val="007602C8"/>
    <w:rsid w:val="00761CFC"/>
    <w:rsid w:val="00762CC6"/>
    <w:rsid w:val="00766F5E"/>
    <w:rsid w:val="00771ED9"/>
    <w:rsid w:val="007724BC"/>
    <w:rsid w:val="007743A3"/>
    <w:rsid w:val="00775727"/>
    <w:rsid w:val="0078169A"/>
    <w:rsid w:val="00790236"/>
    <w:rsid w:val="0079035A"/>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31F"/>
    <w:rsid w:val="007F78F7"/>
    <w:rsid w:val="008003E6"/>
    <w:rsid w:val="00801118"/>
    <w:rsid w:val="008019A2"/>
    <w:rsid w:val="0080203A"/>
    <w:rsid w:val="0080371D"/>
    <w:rsid w:val="00803D76"/>
    <w:rsid w:val="00817BCB"/>
    <w:rsid w:val="00827BEE"/>
    <w:rsid w:val="00834D0D"/>
    <w:rsid w:val="008376B2"/>
    <w:rsid w:val="0085095C"/>
    <w:rsid w:val="008546B3"/>
    <w:rsid w:val="00854820"/>
    <w:rsid w:val="00861F3D"/>
    <w:rsid w:val="00866EDD"/>
    <w:rsid w:val="008758F0"/>
    <w:rsid w:val="00877933"/>
    <w:rsid w:val="00877D07"/>
    <w:rsid w:val="00886362"/>
    <w:rsid w:val="008868E5"/>
    <w:rsid w:val="00892D25"/>
    <w:rsid w:val="00893D89"/>
    <w:rsid w:val="00894775"/>
    <w:rsid w:val="008A13E6"/>
    <w:rsid w:val="008A3724"/>
    <w:rsid w:val="008A6A7D"/>
    <w:rsid w:val="008A7027"/>
    <w:rsid w:val="008B01D3"/>
    <w:rsid w:val="008B5179"/>
    <w:rsid w:val="008C3C73"/>
    <w:rsid w:val="008C590F"/>
    <w:rsid w:val="008C6C47"/>
    <w:rsid w:val="008C77EC"/>
    <w:rsid w:val="008D1D0D"/>
    <w:rsid w:val="008D2A2B"/>
    <w:rsid w:val="008E7AEF"/>
    <w:rsid w:val="008F0378"/>
    <w:rsid w:val="008F0735"/>
    <w:rsid w:val="008F416C"/>
    <w:rsid w:val="008F4172"/>
    <w:rsid w:val="00904AFF"/>
    <w:rsid w:val="00905E96"/>
    <w:rsid w:val="00927656"/>
    <w:rsid w:val="009276CE"/>
    <w:rsid w:val="009302A2"/>
    <w:rsid w:val="00931D4C"/>
    <w:rsid w:val="00933398"/>
    <w:rsid w:val="009423D2"/>
    <w:rsid w:val="00945726"/>
    <w:rsid w:val="009468D9"/>
    <w:rsid w:val="0095060D"/>
    <w:rsid w:val="00954C89"/>
    <w:rsid w:val="00957971"/>
    <w:rsid w:val="009716A4"/>
    <w:rsid w:val="00973725"/>
    <w:rsid w:val="00984AC9"/>
    <w:rsid w:val="009938DD"/>
    <w:rsid w:val="00994D97"/>
    <w:rsid w:val="009A42CC"/>
    <w:rsid w:val="009A46DE"/>
    <w:rsid w:val="009A5685"/>
    <w:rsid w:val="009A7417"/>
    <w:rsid w:val="009A7ABE"/>
    <w:rsid w:val="009A7E32"/>
    <w:rsid w:val="009B1115"/>
    <w:rsid w:val="009B2409"/>
    <w:rsid w:val="009C10AC"/>
    <w:rsid w:val="009C33DE"/>
    <w:rsid w:val="009C767C"/>
    <w:rsid w:val="009C7FD7"/>
    <w:rsid w:val="009D002B"/>
    <w:rsid w:val="009D022E"/>
    <w:rsid w:val="009D1D81"/>
    <w:rsid w:val="009D373F"/>
    <w:rsid w:val="009E5867"/>
    <w:rsid w:val="009E5F0F"/>
    <w:rsid w:val="009F58D1"/>
    <w:rsid w:val="009F6900"/>
    <w:rsid w:val="00A0719E"/>
    <w:rsid w:val="00A10595"/>
    <w:rsid w:val="00A1607E"/>
    <w:rsid w:val="00A16C65"/>
    <w:rsid w:val="00A200D0"/>
    <w:rsid w:val="00A21820"/>
    <w:rsid w:val="00A279B6"/>
    <w:rsid w:val="00A321F6"/>
    <w:rsid w:val="00A36FC5"/>
    <w:rsid w:val="00A40D03"/>
    <w:rsid w:val="00A4352E"/>
    <w:rsid w:val="00A43B48"/>
    <w:rsid w:val="00A43ED3"/>
    <w:rsid w:val="00A50092"/>
    <w:rsid w:val="00A50136"/>
    <w:rsid w:val="00A51E89"/>
    <w:rsid w:val="00A51F2D"/>
    <w:rsid w:val="00A523D6"/>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41FC"/>
    <w:rsid w:val="00AD5280"/>
    <w:rsid w:val="00AD6609"/>
    <w:rsid w:val="00AD7B72"/>
    <w:rsid w:val="00AE2A37"/>
    <w:rsid w:val="00AE6B40"/>
    <w:rsid w:val="00AE757A"/>
    <w:rsid w:val="00AE791F"/>
    <w:rsid w:val="00AF004E"/>
    <w:rsid w:val="00B0246C"/>
    <w:rsid w:val="00B04AA5"/>
    <w:rsid w:val="00B10C43"/>
    <w:rsid w:val="00B15C14"/>
    <w:rsid w:val="00B17100"/>
    <w:rsid w:val="00B216A2"/>
    <w:rsid w:val="00B26282"/>
    <w:rsid w:val="00B300F7"/>
    <w:rsid w:val="00B31D89"/>
    <w:rsid w:val="00B35B0A"/>
    <w:rsid w:val="00B362B4"/>
    <w:rsid w:val="00B371A5"/>
    <w:rsid w:val="00B3780F"/>
    <w:rsid w:val="00B37F34"/>
    <w:rsid w:val="00B416A2"/>
    <w:rsid w:val="00B4678E"/>
    <w:rsid w:val="00B5027E"/>
    <w:rsid w:val="00B50DC8"/>
    <w:rsid w:val="00B5778A"/>
    <w:rsid w:val="00B6216E"/>
    <w:rsid w:val="00B6511A"/>
    <w:rsid w:val="00B66C91"/>
    <w:rsid w:val="00B67AE6"/>
    <w:rsid w:val="00B750A5"/>
    <w:rsid w:val="00B849E2"/>
    <w:rsid w:val="00B93EA9"/>
    <w:rsid w:val="00B970AC"/>
    <w:rsid w:val="00BA142A"/>
    <w:rsid w:val="00BA67D7"/>
    <w:rsid w:val="00BB5581"/>
    <w:rsid w:val="00BC6DEC"/>
    <w:rsid w:val="00BC7ECF"/>
    <w:rsid w:val="00BD2B71"/>
    <w:rsid w:val="00BE0035"/>
    <w:rsid w:val="00BE0558"/>
    <w:rsid w:val="00BE7F18"/>
    <w:rsid w:val="00BF32A4"/>
    <w:rsid w:val="00C05090"/>
    <w:rsid w:val="00C05F9F"/>
    <w:rsid w:val="00C1116A"/>
    <w:rsid w:val="00C142A5"/>
    <w:rsid w:val="00C15DCC"/>
    <w:rsid w:val="00C21455"/>
    <w:rsid w:val="00C23096"/>
    <w:rsid w:val="00C243D3"/>
    <w:rsid w:val="00C24698"/>
    <w:rsid w:val="00C263CD"/>
    <w:rsid w:val="00C2729F"/>
    <w:rsid w:val="00C34A88"/>
    <w:rsid w:val="00C454E9"/>
    <w:rsid w:val="00C45A52"/>
    <w:rsid w:val="00C53B21"/>
    <w:rsid w:val="00C54B92"/>
    <w:rsid w:val="00C63E0A"/>
    <w:rsid w:val="00C6615A"/>
    <w:rsid w:val="00C6628D"/>
    <w:rsid w:val="00C6733D"/>
    <w:rsid w:val="00C75E7D"/>
    <w:rsid w:val="00C901F9"/>
    <w:rsid w:val="00C90720"/>
    <w:rsid w:val="00C91E56"/>
    <w:rsid w:val="00C93C2E"/>
    <w:rsid w:val="00C945E9"/>
    <w:rsid w:val="00C9697F"/>
    <w:rsid w:val="00CA4B15"/>
    <w:rsid w:val="00CA4C63"/>
    <w:rsid w:val="00CA530E"/>
    <w:rsid w:val="00CA577B"/>
    <w:rsid w:val="00CB3F99"/>
    <w:rsid w:val="00CD48DB"/>
    <w:rsid w:val="00CE245D"/>
    <w:rsid w:val="00CE3767"/>
    <w:rsid w:val="00CE4E6C"/>
    <w:rsid w:val="00CE52A8"/>
    <w:rsid w:val="00CF2588"/>
    <w:rsid w:val="00D01FAD"/>
    <w:rsid w:val="00D050F5"/>
    <w:rsid w:val="00D10B1B"/>
    <w:rsid w:val="00D15A4D"/>
    <w:rsid w:val="00D21CCD"/>
    <w:rsid w:val="00D27E29"/>
    <w:rsid w:val="00D36540"/>
    <w:rsid w:val="00D40307"/>
    <w:rsid w:val="00D44819"/>
    <w:rsid w:val="00D54A7E"/>
    <w:rsid w:val="00D550C5"/>
    <w:rsid w:val="00D63589"/>
    <w:rsid w:val="00D669CE"/>
    <w:rsid w:val="00D71FD8"/>
    <w:rsid w:val="00D752A3"/>
    <w:rsid w:val="00D80E8B"/>
    <w:rsid w:val="00D923EC"/>
    <w:rsid w:val="00D96193"/>
    <w:rsid w:val="00DA00BB"/>
    <w:rsid w:val="00DA1361"/>
    <w:rsid w:val="00DA2524"/>
    <w:rsid w:val="00DA380A"/>
    <w:rsid w:val="00DA77B3"/>
    <w:rsid w:val="00DA7B3E"/>
    <w:rsid w:val="00DB15B6"/>
    <w:rsid w:val="00DB4892"/>
    <w:rsid w:val="00DC10FB"/>
    <w:rsid w:val="00DC2C06"/>
    <w:rsid w:val="00DC6510"/>
    <w:rsid w:val="00DD2F00"/>
    <w:rsid w:val="00DD39D9"/>
    <w:rsid w:val="00DD5716"/>
    <w:rsid w:val="00DD5B93"/>
    <w:rsid w:val="00DE00EF"/>
    <w:rsid w:val="00DE756D"/>
    <w:rsid w:val="00DF2626"/>
    <w:rsid w:val="00DF2DD5"/>
    <w:rsid w:val="00DF34D6"/>
    <w:rsid w:val="00DF4E48"/>
    <w:rsid w:val="00E11A85"/>
    <w:rsid w:val="00E22105"/>
    <w:rsid w:val="00E320B7"/>
    <w:rsid w:val="00E361B7"/>
    <w:rsid w:val="00E44C04"/>
    <w:rsid w:val="00E473DD"/>
    <w:rsid w:val="00E51D16"/>
    <w:rsid w:val="00E54691"/>
    <w:rsid w:val="00E57D85"/>
    <w:rsid w:val="00E64B1A"/>
    <w:rsid w:val="00E653B3"/>
    <w:rsid w:val="00E74168"/>
    <w:rsid w:val="00E7429D"/>
    <w:rsid w:val="00E842D8"/>
    <w:rsid w:val="00E86740"/>
    <w:rsid w:val="00E946ED"/>
    <w:rsid w:val="00EA00AD"/>
    <w:rsid w:val="00EA490E"/>
    <w:rsid w:val="00EA6682"/>
    <w:rsid w:val="00EC4FE3"/>
    <w:rsid w:val="00ED31E1"/>
    <w:rsid w:val="00EE1A40"/>
    <w:rsid w:val="00EF4B44"/>
    <w:rsid w:val="00F007CD"/>
    <w:rsid w:val="00F04AE2"/>
    <w:rsid w:val="00F159CD"/>
    <w:rsid w:val="00F20180"/>
    <w:rsid w:val="00F21C8E"/>
    <w:rsid w:val="00F222F2"/>
    <w:rsid w:val="00F275A1"/>
    <w:rsid w:val="00F306F9"/>
    <w:rsid w:val="00F33E89"/>
    <w:rsid w:val="00F350C6"/>
    <w:rsid w:val="00F42944"/>
    <w:rsid w:val="00F47B0A"/>
    <w:rsid w:val="00F502C7"/>
    <w:rsid w:val="00F513F4"/>
    <w:rsid w:val="00F52141"/>
    <w:rsid w:val="00F52D74"/>
    <w:rsid w:val="00F67A92"/>
    <w:rsid w:val="00F743C9"/>
    <w:rsid w:val="00F83B05"/>
    <w:rsid w:val="00F83FB6"/>
    <w:rsid w:val="00F8426D"/>
    <w:rsid w:val="00F9208E"/>
    <w:rsid w:val="00F93C00"/>
    <w:rsid w:val="00FA1475"/>
    <w:rsid w:val="00FA1523"/>
    <w:rsid w:val="00FA6AB7"/>
    <w:rsid w:val="00FB5753"/>
    <w:rsid w:val="00FC435A"/>
    <w:rsid w:val="00FC4C19"/>
    <w:rsid w:val="00FD0F46"/>
    <w:rsid w:val="00FD20A3"/>
    <w:rsid w:val="00FE5187"/>
    <w:rsid w:val="00FE6D4D"/>
    <w:rsid w:val="00FE766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D34A-01D9-4579-9223-1FF2A40D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9685</Words>
  <Characters>52304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Freitas</cp:lastModifiedBy>
  <cp:revision>9</cp:revision>
  <cp:lastPrinted>2018-07-13T16:24:00Z</cp:lastPrinted>
  <dcterms:created xsi:type="dcterms:W3CDTF">2018-08-30T16:42:00Z</dcterms:created>
  <dcterms:modified xsi:type="dcterms:W3CDTF">2018-10-23T14:47:00Z</dcterms:modified>
</cp:coreProperties>
</file>