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972F5B">
        <w:rPr>
          <w:rFonts w:asciiTheme="minorHAnsi" w:hAnsiTheme="minorHAnsi" w:cs="Arial"/>
          <w:b/>
          <w:sz w:val="24"/>
          <w:szCs w:val="24"/>
        </w:rPr>
        <w:t>3.834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72F5B">
        <w:rPr>
          <w:rFonts w:asciiTheme="minorHAnsi" w:hAnsiTheme="minorHAnsi" w:cs="Arial"/>
          <w:b/>
          <w:sz w:val="24"/>
          <w:szCs w:val="24"/>
        </w:rPr>
        <w:t>17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2019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</w:t>
      </w:r>
      <w:r w:rsidR="008A42F2">
        <w:rPr>
          <w:rFonts w:asciiTheme="minorHAnsi" w:hAnsiTheme="minorHAnsi" w:cs="Arial"/>
          <w:sz w:val="24"/>
          <w:szCs w:val="24"/>
        </w:rPr>
        <w:t>20</w:t>
      </w:r>
      <w:r w:rsidR="009C5C4E">
        <w:rPr>
          <w:rFonts w:asciiTheme="minorHAnsi" w:hAnsiTheme="minorHAnsi" w:cs="Arial"/>
          <w:sz w:val="24"/>
          <w:szCs w:val="24"/>
        </w:rPr>
        <w:t xml:space="preserve"> a 31.12.20</w:t>
      </w:r>
      <w:r w:rsidR="008A42F2">
        <w:rPr>
          <w:rFonts w:asciiTheme="minorHAnsi" w:hAnsiTheme="minorHAnsi" w:cs="Arial"/>
          <w:sz w:val="24"/>
          <w:szCs w:val="24"/>
        </w:rPr>
        <w:t>20</w:t>
      </w:r>
      <w:r w:rsidR="009C5C4E">
        <w:rPr>
          <w:rFonts w:asciiTheme="minorHAnsi" w:hAnsiTheme="minorHAnsi" w:cs="Arial"/>
          <w:sz w:val="24"/>
          <w:szCs w:val="24"/>
        </w:rPr>
        <w:t>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72F5B" w:rsidRDefault="00972F5B" w:rsidP="00972F5B">
      <w:pPr>
        <w:jc w:val="both"/>
        <w:rPr>
          <w:rFonts w:asciiTheme="minorHAnsi" w:hAnsiTheme="minorHAnsi" w:cs="Arial"/>
          <w:sz w:val="24"/>
          <w:szCs w:val="24"/>
        </w:rPr>
      </w:pPr>
    </w:p>
    <w:p w:rsidR="00972F5B" w:rsidRDefault="00972F5B" w:rsidP="00972F5B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972F5B" w:rsidRDefault="00972F5B" w:rsidP="00972F5B">
      <w:pPr>
        <w:jc w:val="both"/>
        <w:rPr>
          <w:rFonts w:asciiTheme="minorHAnsi" w:hAnsiTheme="minorHAnsi" w:cs="Arial"/>
          <w:sz w:val="24"/>
          <w:szCs w:val="24"/>
        </w:rPr>
      </w:pPr>
    </w:p>
    <w:p w:rsidR="00972F5B" w:rsidRDefault="00972F5B" w:rsidP="00972F5B">
      <w:pPr>
        <w:jc w:val="both"/>
        <w:rPr>
          <w:rFonts w:asciiTheme="minorHAnsi" w:hAnsiTheme="minorHAnsi" w:cs="Arial"/>
          <w:sz w:val="24"/>
          <w:szCs w:val="24"/>
        </w:rPr>
      </w:pPr>
    </w:p>
    <w:p w:rsidR="00972F5B" w:rsidRDefault="00972F5B" w:rsidP="00972F5B">
      <w:pPr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521492" w:rsidRDefault="00972F5B" w:rsidP="00972F5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Secretária de Infraestrutura e Administração                                            </w:t>
      </w:r>
      <w:r>
        <w:rPr>
          <w:rFonts w:asciiTheme="minorHAnsi" w:hAnsiTheme="minorHAnsi" w:cs="Arial"/>
          <w:sz w:val="12"/>
          <w:szCs w:val="14"/>
        </w:rPr>
        <w:t>Projeto de Lei 091</w:t>
      </w:r>
      <w:r>
        <w:rPr>
          <w:rFonts w:asciiTheme="minorHAnsi" w:hAnsiTheme="minorHAnsi" w:cs="Arial"/>
          <w:sz w:val="12"/>
          <w:szCs w:val="14"/>
        </w:rPr>
        <w:t>/2019 - Executivo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ED" w:rsidRDefault="003A46ED" w:rsidP="006B02EF">
      <w:r>
        <w:separator/>
      </w:r>
    </w:p>
  </w:endnote>
  <w:endnote w:type="continuationSeparator" w:id="0">
    <w:p w:rsidR="003A46ED" w:rsidRDefault="003A46E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2F5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72F5B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2F5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72F5B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="001631F4" w:rsidRPr="008A42F2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2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ED" w:rsidRDefault="003A46ED" w:rsidP="006B02EF">
      <w:r>
        <w:separator/>
      </w:r>
    </w:p>
  </w:footnote>
  <w:footnote w:type="continuationSeparator" w:id="0">
    <w:p w:rsidR="003A46ED" w:rsidRDefault="003A46E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46ED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2F5B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1457-4401-4085-A9EF-1D84A6B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8</cp:revision>
  <cp:lastPrinted>2018-09-06T18:21:00Z</cp:lastPrinted>
  <dcterms:created xsi:type="dcterms:W3CDTF">2018-10-29T12:54:00Z</dcterms:created>
  <dcterms:modified xsi:type="dcterms:W3CDTF">2019-12-17T12:50:00Z</dcterms:modified>
</cp:coreProperties>
</file>