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3130C">
        <w:rPr>
          <w:rFonts w:asciiTheme="minorHAnsi" w:hAnsiTheme="minorHAnsi" w:cs="Arial"/>
          <w:b/>
          <w:sz w:val="24"/>
          <w:szCs w:val="24"/>
        </w:rPr>
        <w:t>3.98</w:t>
      </w:r>
      <w:r w:rsidR="001B1D6C">
        <w:rPr>
          <w:rFonts w:asciiTheme="minorHAnsi" w:hAnsiTheme="minorHAnsi" w:cs="Arial"/>
          <w:b/>
          <w:sz w:val="24"/>
          <w:szCs w:val="24"/>
        </w:rPr>
        <w:t>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3130C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66542">
        <w:rPr>
          <w:rFonts w:asciiTheme="minorHAnsi" w:hAnsiTheme="minorHAnsi" w:cs="Arial"/>
          <w:b/>
          <w:sz w:val="24"/>
          <w:szCs w:val="24"/>
        </w:rPr>
        <w:t xml:space="preserve">SETEMBRO </w:t>
      </w:r>
      <w:r w:rsidR="001966C7">
        <w:rPr>
          <w:rFonts w:asciiTheme="minorHAnsi" w:hAnsiTheme="minorHAnsi" w:cs="Arial"/>
          <w:b/>
          <w:sz w:val="24"/>
          <w:szCs w:val="24"/>
        </w:rPr>
        <w:t>DE 2021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Default="001B1D6C" w:rsidP="001B1D6C">
      <w:pPr>
        <w:ind w:left="4536"/>
        <w:jc w:val="both"/>
        <w:rPr>
          <w:rFonts w:asciiTheme="minorHAnsi" w:hAnsiTheme="minorHAnsi" w:cs="Arial"/>
          <w:caps/>
          <w:sz w:val="24"/>
          <w:szCs w:val="24"/>
        </w:rPr>
      </w:pPr>
      <w:r w:rsidRPr="001B1D6C">
        <w:rPr>
          <w:rFonts w:asciiTheme="minorHAnsi" w:hAnsiTheme="minorHAnsi" w:cs="Arial"/>
          <w:caps/>
          <w:sz w:val="24"/>
          <w:szCs w:val="24"/>
        </w:rPr>
        <w:t>Institui no âmbito do Município de São Jerônimo o Programa Farmácia Solidária – SOLIDARE, e dá outras providências</w:t>
      </w:r>
    </w:p>
    <w:p w:rsidR="001B1D6C" w:rsidRDefault="001B1D6C" w:rsidP="001B1D6C">
      <w:pPr>
        <w:ind w:left="4536"/>
        <w:jc w:val="both"/>
        <w:rPr>
          <w:rFonts w:asciiTheme="minorHAnsi" w:hAnsiTheme="minorHAnsi" w:cs="Arial"/>
          <w:caps/>
          <w:sz w:val="24"/>
          <w:szCs w:val="24"/>
        </w:rPr>
      </w:pPr>
    </w:p>
    <w:p w:rsidR="001B1D6C" w:rsidRPr="001B1D6C" w:rsidRDefault="001B1D6C" w:rsidP="001B1D6C">
      <w:pPr>
        <w:ind w:left="4536"/>
        <w:jc w:val="both"/>
        <w:rPr>
          <w:rFonts w:asciiTheme="minorHAnsi" w:hAnsiTheme="minorHAnsi" w:cs="Arial"/>
          <w:b/>
          <w:caps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1º Fica instituído no âmbito do Município de São Jerônimo o Programa Farmácia Solidária (SOLIDARE) destinado à conscientização, captação, reaproveitamento, dispensação à população, doação ou permuta, à instituições públicas ou privadas de assistência social, e descarte correto de medicamentos, materiais e equipamentos médico-hospitalares, fórmulas lácteas e produtos de higiene, com o objetivo de auxiliar no tratamento de saúde, por meio do acesso gratuito às doações provenientes da comunidade e de instituições da sociedade civil.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2º O Programa Farmácia Solidária – SOLIDARE funcionará como serviço complementar à assistência farmacêutica, de cunho social, sob coordenação do Gabinete da Assistência Social e com apoio das Secretarias Municipais de Saúde, Educação, Desenvolvimento e Meio Ambiente.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 xml:space="preserve">       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Parágrafo único. Para a execução do Programa poderão ser desenvolvidas parcerias com instituições públicas ou privadas, devendo, nestes casos, a dispensação dos medicamentos ser realizada somente em farmácias legalmente habilitadas e na forma da presente Lei.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 xml:space="preserve"> 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3º O Programa consiste em receber doação de medicamentos, materiais e equipamentos médico-hospitalares, fórmulas lácteas e produtos de higiene, inclusive amostras grátis, oriundos de clínicas e profissionais da saúde, de empresas do segmento farmacêutico e da população em geral, e sua subsequente dispensação gratuita à população, sob a responsabilidade técnica de um profissional farmacêutico, após avaliação visual da integridade física e da data de validade, na forma prevista nesta Lei.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4º As farmácias deste Programa têm como atribuições: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I.</w:t>
      </w:r>
      <w:r w:rsidRPr="001B1D6C">
        <w:rPr>
          <w:rFonts w:asciiTheme="minorHAnsi" w:hAnsiTheme="minorHAnsi" w:cs="Arial"/>
          <w:sz w:val="24"/>
          <w:szCs w:val="24"/>
        </w:rPr>
        <w:tab/>
        <w:t>Proceder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ao recebimento das doações de medicamentos, materiais e equipamentos médico-hospitalares, fórmulas lácteas e produtos de higiene de pessoas físicas ou jurídicas;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II.</w:t>
      </w:r>
      <w:r w:rsidRPr="001B1D6C">
        <w:rPr>
          <w:rFonts w:asciiTheme="minorHAnsi" w:hAnsiTheme="minorHAnsi" w:cs="Arial"/>
          <w:sz w:val="24"/>
          <w:szCs w:val="24"/>
        </w:rPr>
        <w:tab/>
        <w:t>Realizar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a triagem das doações recebidas pelo Programa;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III.</w:t>
      </w:r>
      <w:r w:rsidRPr="001B1D6C">
        <w:rPr>
          <w:rFonts w:asciiTheme="minorHAnsi" w:hAnsiTheme="minorHAnsi" w:cs="Arial"/>
          <w:sz w:val="24"/>
          <w:szCs w:val="24"/>
        </w:rPr>
        <w:tab/>
        <w:t>Proceder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a dispensação gratuita à população dos medicamentos, materiais e equipamentos médico-hospitalares, fórmulas lácteas e produtos de higiene arrecadados pelo Programa;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IV.</w:t>
      </w:r>
      <w:r w:rsidRPr="001B1D6C">
        <w:rPr>
          <w:rFonts w:asciiTheme="minorHAnsi" w:hAnsiTheme="minorHAnsi" w:cs="Arial"/>
          <w:sz w:val="24"/>
          <w:szCs w:val="24"/>
        </w:rPr>
        <w:tab/>
        <w:t>Prestar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assistência farmacêutica;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V.</w:t>
      </w:r>
      <w:r w:rsidRPr="001B1D6C">
        <w:rPr>
          <w:rFonts w:asciiTheme="minorHAnsi" w:hAnsiTheme="minorHAnsi" w:cs="Arial"/>
          <w:sz w:val="24"/>
          <w:szCs w:val="24"/>
        </w:rPr>
        <w:tab/>
        <w:t>Implantar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fluxograma de coleta;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VI.</w:t>
      </w:r>
      <w:r w:rsidRPr="001B1D6C">
        <w:rPr>
          <w:rFonts w:asciiTheme="minorHAnsi" w:hAnsiTheme="minorHAnsi" w:cs="Arial"/>
          <w:sz w:val="24"/>
          <w:szCs w:val="24"/>
        </w:rPr>
        <w:tab/>
        <w:t>Implantar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boas práticas de recebimento, armazenamento, dispensação e descarte correto dos medicamentos, materiais e equipamentos médico-hospitalares, fórmulas lácteas e produtos de higiene;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VII.</w:t>
      </w:r>
      <w:r w:rsidRPr="001B1D6C">
        <w:rPr>
          <w:rFonts w:asciiTheme="minorHAnsi" w:hAnsiTheme="minorHAnsi" w:cs="Arial"/>
          <w:sz w:val="24"/>
          <w:szCs w:val="24"/>
        </w:rPr>
        <w:tab/>
        <w:t>Implantar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sistema de registro de entrada e saída dos medicamentos, materiais e equipamentos médico-hospitalares, fórmulas lácteas e produtos de higiene;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VIII.</w:t>
      </w:r>
      <w:r w:rsidRPr="001B1D6C">
        <w:rPr>
          <w:rFonts w:asciiTheme="minorHAnsi" w:hAnsiTheme="minorHAnsi" w:cs="Arial"/>
          <w:sz w:val="24"/>
          <w:szCs w:val="24"/>
        </w:rPr>
        <w:tab/>
        <w:t>Emitir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relatórios gerenciais das entradas e saídas do estoque e dos descartes;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IX.</w:t>
      </w:r>
      <w:r w:rsidRPr="001B1D6C">
        <w:rPr>
          <w:rFonts w:asciiTheme="minorHAnsi" w:hAnsiTheme="minorHAnsi" w:cs="Arial"/>
          <w:sz w:val="24"/>
          <w:szCs w:val="24"/>
        </w:rPr>
        <w:tab/>
        <w:t>Cumprir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as normas da Política Nacional de Gerenciamento de Resíduos Sólidos.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§ 1º A entrada e incorporação no estoque, à avaliação visual da integridade física e o prazo de validade dos medicamentos, materiais e equipamentos médico-hospitalares, fórmulas lácteas e produtos de higiene devem ser tarefas supervisionadas por profissional farmacêutico, podendo ser realizadas por voluntários, estagiários estudantes de farmácia ou áreas afins.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§ 2º Os medicamentos sujeitos ao controle especial, pertencentes a portaria SVS/MS nº 344, de 12- 05-1998 e atualizações, e os medicamentos pertencentes a Resolução-RDC ANVISA nº 20, de 05-05-2011 e atualizações, deverão ser incluídos no estoque apenas pelo farmacêutico.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 xml:space="preserve"> Art. 5º Poderá o Município: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lastRenderedPageBreak/>
        <w:t>I.</w:t>
      </w:r>
      <w:r w:rsidRPr="001B1D6C">
        <w:rPr>
          <w:rFonts w:asciiTheme="minorHAnsi" w:hAnsiTheme="minorHAnsi" w:cs="Arial"/>
          <w:sz w:val="24"/>
          <w:szCs w:val="24"/>
        </w:rPr>
        <w:tab/>
        <w:t>Promover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campanhas de esclarecimento à população sobre o uso racional de medicamentos, seu armazenamento e descarte corretos;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II.</w:t>
      </w:r>
      <w:r w:rsidRPr="001B1D6C">
        <w:rPr>
          <w:rFonts w:asciiTheme="minorHAnsi" w:hAnsiTheme="minorHAnsi" w:cs="Arial"/>
          <w:sz w:val="24"/>
          <w:szCs w:val="24"/>
        </w:rPr>
        <w:tab/>
        <w:t>Divulgar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a importância da doação de medicamentos, materiais e equipamentos médico-hospitalares, fórmulas lácteas e produtos de higiene ao Programa antes do vencimento;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III.</w:t>
      </w:r>
      <w:r w:rsidRPr="001B1D6C">
        <w:rPr>
          <w:rFonts w:asciiTheme="minorHAnsi" w:hAnsiTheme="minorHAnsi" w:cs="Arial"/>
          <w:sz w:val="24"/>
          <w:szCs w:val="24"/>
        </w:rPr>
        <w:tab/>
        <w:t>Orientar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os requisitos necessários para acesso gratuito aos medicamentos, materiais e equipamentos médico-hospitalares, fórmulas lácteas e produtos de higiene através do Programa;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IV.</w:t>
      </w:r>
      <w:r w:rsidRPr="001B1D6C">
        <w:rPr>
          <w:rFonts w:asciiTheme="minorHAnsi" w:hAnsiTheme="minorHAnsi" w:cs="Arial"/>
          <w:sz w:val="24"/>
          <w:szCs w:val="24"/>
        </w:rPr>
        <w:tab/>
        <w:t>Incentivar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a participação da sociedade civil, organizações governamentais e não governamentais, nas ações do Programa;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V.</w:t>
      </w:r>
      <w:r w:rsidRPr="001B1D6C">
        <w:rPr>
          <w:rFonts w:asciiTheme="minorHAnsi" w:hAnsiTheme="minorHAnsi" w:cs="Arial"/>
          <w:sz w:val="24"/>
          <w:szCs w:val="24"/>
        </w:rPr>
        <w:tab/>
        <w:t>Firmar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parcerias com universidades, escolas técnicas, órgãos de governo, entidades de classe, e com associações organizadas visando ao desenvolvimento do Programa;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VI.</w:t>
      </w:r>
      <w:r w:rsidRPr="001B1D6C">
        <w:rPr>
          <w:rFonts w:asciiTheme="minorHAnsi" w:hAnsiTheme="minorHAnsi" w:cs="Arial"/>
          <w:sz w:val="24"/>
          <w:szCs w:val="24"/>
        </w:rPr>
        <w:tab/>
        <w:t>Firmar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parcerias com indústrias, distribuidoras de medicamentos, farmácias, instituições de ensino, empresas, associações, entidades e demais órgãos visando à arrecadação de medicamentos, materiais e equipamentos médico-hospitalares, fórmulas lácteas e produtos de higiene de forma gratuita para o Programa;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VII.</w:t>
      </w:r>
      <w:r w:rsidRPr="001B1D6C">
        <w:rPr>
          <w:rFonts w:asciiTheme="minorHAnsi" w:hAnsiTheme="minorHAnsi" w:cs="Arial"/>
          <w:sz w:val="24"/>
          <w:szCs w:val="24"/>
        </w:rPr>
        <w:tab/>
        <w:t xml:space="preserve">Manter intercâmbio com outros municípios e instituições públicas </w:t>
      </w:r>
      <w:proofErr w:type="gramStart"/>
      <w:r w:rsidRPr="001B1D6C">
        <w:rPr>
          <w:rFonts w:asciiTheme="minorHAnsi" w:hAnsiTheme="minorHAnsi" w:cs="Arial"/>
          <w:sz w:val="24"/>
          <w:szCs w:val="24"/>
        </w:rPr>
        <w:t>ou  privadas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visando à manutenção e ao desenvolvimento do Programa mediante doação ou permuta de medicamentos, materiais e equipamentos médico-hospitalares, fórmulas lácteas e produtos de higiene, desde que observadas às boas práticas de armazenamento, dispensação, transporte e validade;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VIII.</w:t>
      </w:r>
      <w:r w:rsidRPr="001B1D6C">
        <w:rPr>
          <w:rFonts w:asciiTheme="minorHAnsi" w:hAnsiTheme="minorHAnsi" w:cs="Arial"/>
          <w:sz w:val="24"/>
          <w:szCs w:val="24"/>
        </w:rPr>
        <w:tab/>
        <w:t>Efetuar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o desenvolvimento de melhorias contínuas do Programa, visando o aprimoramento do sistema e benefícios aos usuários.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6º Caberá ao profissional farmacêutico responsável pela farmácia definir as regras para o recebimento das doações de medicamentos, materiais e equipamentos médico-hospitalares, fórmulas lácteas e produtos de higiene, e proceder à rigorosa triagem destes, de acordo com os seguintes critérios mínimos: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I.</w:t>
      </w:r>
      <w:r w:rsidRPr="001B1D6C">
        <w:rPr>
          <w:rFonts w:asciiTheme="minorHAnsi" w:hAnsiTheme="minorHAnsi" w:cs="Arial"/>
          <w:sz w:val="24"/>
          <w:szCs w:val="24"/>
        </w:rPr>
        <w:tab/>
        <w:t>Avaliação do prazo de validade;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II.</w:t>
      </w:r>
      <w:r w:rsidRPr="001B1D6C">
        <w:rPr>
          <w:rFonts w:asciiTheme="minorHAnsi" w:hAnsiTheme="minorHAnsi" w:cs="Arial"/>
          <w:sz w:val="24"/>
          <w:szCs w:val="24"/>
        </w:rPr>
        <w:tab/>
        <w:t>Avaliação visual da integridade física;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III.</w:t>
      </w:r>
      <w:r w:rsidRPr="001B1D6C">
        <w:rPr>
          <w:rFonts w:asciiTheme="minorHAnsi" w:hAnsiTheme="minorHAnsi" w:cs="Arial"/>
          <w:sz w:val="24"/>
          <w:szCs w:val="24"/>
        </w:rPr>
        <w:tab/>
        <w:t>Identificação da melhor destinação: doação, permuta ou descarte.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7º Não podem ser doados pelo Programa, sob nenhuma hipótese, os medicamentos, materiais e equipamentos médico-hospitalares, fórmulas lácteas e produtos de higiene: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I.</w:t>
      </w:r>
      <w:r w:rsidRPr="001B1D6C">
        <w:rPr>
          <w:rFonts w:asciiTheme="minorHAnsi" w:hAnsiTheme="minorHAnsi" w:cs="Arial"/>
          <w:sz w:val="24"/>
          <w:szCs w:val="24"/>
        </w:rPr>
        <w:tab/>
        <w:t>Fora do prazo de validade;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II.</w:t>
      </w:r>
      <w:r w:rsidRPr="001B1D6C">
        <w:rPr>
          <w:rFonts w:asciiTheme="minorHAnsi" w:hAnsiTheme="minorHAnsi" w:cs="Arial"/>
          <w:sz w:val="24"/>
          <w:szCs w:val="24"/>
        </w:rPr>
        <w:tab/>
        <w:t>Manipulados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>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III.</w:t>
      </w:r>
      <w:r w:rsidRPr="001B1D6C">
        <w:rPr>
          <w:rFonts w:asciiTheme="minorHAnsi" w:hAnsiTheme="minorHAnsi" w:cs="Arial"/>
          <w:sz w:val="24"/>
          <w:szCs w:val="24"/>
        </w:rPr>
        <w:tab/>
        <w:t>Suspeitos de terem sido fraudados;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IV.</w:t>
      </w:r>
      <w:r w:rsidRPr="001B1D6C">
        <w:rPr>
          <w:rFonts w:asciiTheme="minorHAnsi" w:hAnsiTheme="minorHAnsi" w:cs="Arial"/>
          <w:sz w:val="24"/>
          <w:szCs w:val="24"/>
        </w:rPr>
        <w:tab/>
        <w:t>Mal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identificados, com nome ilegível ou em língua estrangeira, sem data de validade, sem dosagem, sem lote ou sem concentração;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V.</w:t>
      </w:r>
      <w:r w:rsidRPr="001B1D6C">
        <w:rPr>
          <w:rFonts w:asciiTheme="minorHAnsi" w:hAnsiTheme="minorHAnsi" w:cs="Arial"/>
          <w:sz w:val="24"/>
          <w:szCs w:val="24"/>
        </w:rPr>
        <w:tab/>
        <w:t>Fracionados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que não possuam identificação do lote e data de vencimento;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Com integridade física comprometida, que apresentem manchas, grumos, problemas na coloração, umidade, deformação aparente e outros danos;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VI.</w:t>
      </w:r>
      <w:r w:rsidRPr="001B1D6C">
        <w:rPr>
          <w:rFonts w:asciiTheme="minorHAnsi" w:hAnsiTheme="minorHAnsi" w:cs="Arial"/>
          <w:sz w:val="24"/>
          <w:szCs w:val="24"/>
        </w:rPr>
        <w:tab/>
        <w:t>Lacres violados;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VII.</w:t>
      </w:r>
      <w:r w:rsidRPr="001B1D6C">
        <w:rPr>
          <w:rFonts w:asciiTheme="minorHAnsi" w:hAnsiTheme="minorHAnsi" w:cs="Arial"/>
          <w:sz w:val="24"/>
          <w:szCs w:val="24"/>
        </w:rPr>
        <w:tab/>
      </w:r>
      <w:proofErr w:type="spellStart"/>
      <w:r w:rsidRPr="001B1D6C">
        <w:rPr>
          <w:rFonts w:asciiTheme="minorHAnsi" w:hAnsiTheme="minorHAnsi" w:cs="Arial"/>
          <w:sz w:val="24"/>
          <w:szCs w:val="24"/>
        </w:rPr>
        <w:t>Termolábeis</w:t>
      </w:r>
      <w:proofErr w:type="spellEnd"/>
      <w:r w:rsidRPr="001B1D6C">
        <w:rPr>
          <w:rFonts w:asciiTheme="minorHAnsi" w:hAnsiTheme="minorHAnsi" w:cs="Arial"/>
          <w:sz w:val="24"/>
          <w:szCs w:val="24"/>
        </w:rPr>
        <w:t>.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§ 1º Constatado qualquer mínimo vestígio de violação da embalagem primária, os medicamentos, materiais médico-hospitalares, fórmulas lácteas e produtos de higiene serão sumariamente descartados.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§ 2º É vedada a dispensação de medicamentos, materiais e equipamentos médico-hospitalares, fórmulas lácteas e produtos de higiene não registrados nas respectivas agências reguladoras.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8º A dispensação de medicamentos, materiais e equipamentos médico-hospitalares, fórmulas lácteas e produtos de higiene ao beneficiário, destinatário final, somente será efetuada mediante: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I.</w:t>
      </w:r>
      <w:r w:rsidRPr="001B1D6C">
        <w:rPr>
          <w:rFonts w:asciiTheme="minorHAnsi" w:hAnsiTheme="minorHAnsi" w:cs="Arial"/>
          <w:sz w:val="24"/>
          <w:szCs w:val="24"/>
        </w:rPr>
        <w:tab/>
        <w:t>Apresentação de receita médica original emitida no âmbito do Sistema Único de Saúde – SUS, documento de identificação com foto e comprovação de residência em São Jerônimo; ou</w:t>
      </w:r>
    </w:p>
    <w:p w:rsidR="001B1D6C" w:rsidRPr="001B1D6C" w:rsidRDefault="001B1D6C" w:rsidP="001B1D6C">
      <w:pPr>
        <w:spacing w:line="276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lastRenderedPageBreak/>
        <w:t>II.</w:t>
      </w:r>
      <w:r w:rsidRPr="001B1D6C">
        <w:rPr>
          <w:rFonts w:asciiTheme="minorHAnsi" w:hAnsiTheme="minorHAnsi" w:cs="Arial"/>
          <w:sz w:val="24"/>
          <w:szCs w:val="24"/>
        </w:rPr>
        <w:tab/>
        <w:t>Apresentação de receita médica original, documento de identificação com foto, comprovação de renda mensal pessoal de até 1,5 salários-mínimos e comprovação de residência em São Jerônimo.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§ 1º Fica vedada a dispensação de medicamentos ao menor de dezoito anos de idade desacompanhado do responsável.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§ 2º Os beneficiários deste Programa deverão ser informados e assinar termo de conhecimento de que os medicamentos, materiais e equipamentos médico-hospitalares, fórmulas lácteas e produtos de higiene foram obtidos na forma desta Lei, no momento da primeira retirada ou quando do cadastro do usuário.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9</w:t>
      </w:r>
      <w:r>
        <w:rPr>
          <w:rFonts w:asciiTheme="minorHAnsi" w:hAnsiTheme="minorHAnsi" w:cs="Arial"/>
          <w:sz w:val="24"/>
          <w:szCs w:val="24"/>
        </w:rPr>
        <w:t>º</w:t>
      </w:r>
      <w:r w:rsidRPr="001B1D6C">
        <w:rPr>
          <w:rFonts w:asciiTheme="minorHAnsi" w:hAnsiTheme="minorHAnsi" w:cs="Arial"/>
          <w:sz w:val="24"/>
          <w:szCs w:val="24"/>
        </w:rPr>
        <w:t xml:space="preserve"> No âmbito deste Programa, as receitas médicas terão a seguinte validade: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I.</w:t>
      </w:r>
      <w:r w:rsidRPr="001B1D6C">
        <w:rPr>
          <w:rFonts w:asciiTheme="minorHAnsi" w:hAnsiTheme="minorHAnsi" w:cs="Arial"/>
          <w:sz w:val="24"/>
          <w:szCs w:val="24"/>
        </w:rPr>
        <w:tab/>
        <w:t>Se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especificado na prescrição o uso contínuo, seis meses;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II.</w:t>
      </w:r>
      <w:r w:rsidRPr="001B1D6C">
        <w:rPr>
          <w:rFonts w:asciiTheme="minorHAnsi" w:hAnsiTheme="minorHAnsi" w:cs="Arial"/>
          <w:sz w:val="24"/>
          <w:szCs w:val="24"/>
        </w:rPr>
        <w:tab/>
        <w:t>Controle especial, trinta dias;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III.</w:t>
      </w:r>
      <w:r w:rsidRPr="001B1D6C">
        <w:rPr>
          <w:rFonts w:asciiTheme="minorHAnsi" w:hAnsiTheme="minorHAnsi" w:cs="Arial"/>
          <w:sz w:val="24"/>
          <w:szCs w:val="24"/>
        </w:rPr>
        <w:tab/>
        <w:t>Antimicrobianos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>, dez dias;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IV.</w:t>
      </w:r>
      <w:r w:rsidRPr="001B1D6C">
        <w:rPr>
          <w:rFonts w:asciiTheme="minorHAnsi" w:hAnsiTheme="minorHAnsi" w:cs="Arial"/>
          <w:sz w:val="24"/>
          <w:szCs w:val="24"/>
        </w:rPr>
        <w:tab/>
        <w:t>Analgésicos e anti-inflamatórios, dez dias;</w:t>
      </w: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V.</w:t>
      </w:r>
      <w:r w:rsidRPr="001B1D6C">
        <w:rPr>
          <w:rFonts w:asciiTheme="minorHAnsi" w:hAnsiTheme="minorHAnsi" w:cs="Arial"/>
          <w:sz w:val="24"/>
          <w:szCs w:val="24"/>
        </w:rPr>
        <w:tab/>
        <w:t>Anticoncepcionais, doze meses.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Parágrafo único.  A validade das receitas será contada a partir da data da emissão e nos casos de receitas sem data será a partir da primeira dispensação.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10. O armazenamento e a dispensação dos medicamentos sujeitos ao controle especial e os medicamentos à base de substâncias classificadas como antimicrobianos deverão obedecer ao que segue: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I.</w:t>
      </w:r>
      <w:r w:rsidRPr="001B1D6C">
        <w:rPr>
          <w:rFonts w:asciiTheme="minorHAnsi" w:hAnsiTheme="minorHAnsi" w:cs="Arial"/>
          <w:sz w:val="24"/>
          <w:szCs w:val="24"/>
        </w:rPr>
        <w:tab/>
        <w:t>Os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medicamentos sob regime de controle especial deverão permanecer guardados sob chave ou outro dispositivo que ofereça segurança, em local exclusivo para este fim, sob a responsabilidade do farmacêutico responsável;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II.</w:t>
      </w:r>
      <w:r w:rsidRPr="001B1D6C">
        <w:rPr>
          <w:rFonts w:asciiTheme="minorHAnsi" w:hAnsiTheme="minorHAnsi" w:cs="Arial"/>
          <w:sz w:val="24"/>
          <w:szCs w:val="24"/>
        </w:rPr>
        <w:tab/>
        <w:t>A dispensação dos medicamentos sob regime de controle especial e antimicrobianos é responsabilidade exclusiva do farmacêutico;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III.</w:t>
      </w:r>
      <w:r w:rsidRPr="001B1D6C">
        <w:rPr>
          <w:rFonts w:asciiTheme="minorHAnsi" w:hAnsiTheme="minorHAnsi" w:cs="Arial"/>
          <w:sz w:val="24"/>
          <w:szCs w:val="24"/>
        </w:rPr>
        <w:tab/>
        <w:t xml:space="preserve">A receita e a notificação da receita deverão estar </w:t>
      </w:r>
      <w:proofErr w:type="gramStart"/>
      <w:r w:rsidRPr="001B1D6C">
        <w:rPr>
          <w:rFonts w:asciiTheme="minorHAnsi" w:hAnsiTheme="minorHAnsi" w:cs="Arial"/>
          <w:sz w:val="24"/>
          <w:szCs w:val="24"/>
        </w:rPr>
        <w:t>preenchidas  de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forma  legível, sendo a quantidade em algarismos arábicos e por extenso, sem emenda ou rasura;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lastRenderedPageBreak/>
        <w:t>IV.</w:t>
      </w:r>
      <w:r w:rsidRPr="001B1D6C">
        <w:rPr>
          <w:rFonts w:asciiTheme="minorHAnsi" w:hAnsiTheme="minorHAnsi" w:cs="Arial"/>
          <w:sz w:val="24"/>
          <w:szCs w:val="24"/>
        </w:rPr>
        <w:tab/>
        <w:t>A farmácia somente poderá dispensar quando todos os itens da receita e da respectiva notificação de receita estiverem devidamente preenchidos;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V.</w:t>
      </w:r>
      <w:r w:rsidRPr="001B1D6C">
        <w:rPr>
          <w:rFonts w:asciiTheme="minorHAnsi" w:hAnsiTheme="minorHAnsi" w:cs="Arial"/>
          <w:sz w:val="24"/>
          <w:szCs w:val="24"/>
        </w:rPr>
        <w:tab/>
        <w:t xml:space="preserve">A dispensação dos medicamentos sob </w:t>
      </w:r>
      <w:proofErr w:type="gramStart"/>
      <w:r w:rsidRPr="001B1D6C">
        <w:rPr>
          <w:rFonts w:asciiTheme="minorHAnsi" w:hAnsiTheme="minorHAnsi" w:cs="Arial"/>
          <w:sz w:val="24"/>
          <w:szCs w:val="24"/>
        </w:rPr>
        <w:t>regime  de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controle  especial, em qualquer forma farmacêutica ou apresentação, somente poderá ser efetuada mediante receita, sendo a “1ª via” retida no estabelecimento farmacêutico e a “2ª via” devolvida ao paciente, com o carimbo comprovando o atendimento;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VI.</w:t>
      </w:r>
      <w:r w:rsidRPr="001B1D6C">
        <w:rPr>
          <w:rFonts w:asciiTheme="minorHAnsi" w:hAnsiTheme="minorHAnsi" w:cs="Arial"/>
          <w:sz w:val="24"/>
          <w:szCs w:val="24"/>
        </w:rPr>
        <w:tab/>
        <w:t xml:space="preserve">A dispensação dos antimicrobianos, em qualquer forma </w:t>
      </w:r>
      <w:proofErr w:type="gramStart"/>
      <w:r w:rsidRPr="001B1D6C">
        <w:rPr>
          <w:rFonts w:asciiTheme="minorHAnsi" w:hAnsiTheme="minorHAnsi" w:cs="Arial"/>
          <w:sz w:val="24"/>
          <w:szCs w:val="24"/>
        </w:rPr>
        <w:t>farmacêutica  ou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apresentação, somente poderá ser efetuada mediante receita, sendo a “1ª via” devolvida ao paciente e a “2ª via” retida no estabelecimento farmacêutico, com o carimbo comprovando o atendimento;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VII.</w:t>
      </w:r>
      <w:r w:rsidRPr="001B1D6C">
        <w:rPr>
          <w:rFonts w:asciiTheme="minorHAnsi" w:hAnsiTheme="minorHAnsi" w:cs="Arial"/>
          <w:sz w:val="24"/>
          <w:szCs w:val="24"/>
        </w:rPr>
        <w:tab/>
        <w:t>Para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que haja a dispensação dos antimicrobianos, a quantidade deverá atender a integralidade do tratamento;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VIII.</w:t>
      </w:r>
      <w:r w:rsidRPr="001B1D6C">
        <w:rPr>
          <w:rFonts w:asciiTheme="minorHAnsi" w:hAnsiTheme="minorHAnsi" w:cs="Arial"/>
          <w:sz w:val="24"/>
          <w:szCs w:val="24"/>
        </w:rPr>
        <w:tab/>
        <w:t>Somente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poderão ser dispensadas as receitas quando prescritas por profissionais devidamente habilitados;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IX.</w:t>
      </w:r>
      <w:r w:rsidRPr="001B1D6C">
        <w:rPr>
          <w:rFonts w:asciiTheme="minorHAnsi" w:hAnsiTheme="minorHAnsi" w:cs="Arial"/>
          <w:sz w:val="24"/>
          <w:szCs w:val="24"/>
        </w:rPr>
        <w:tab/>
        <w:t>As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prescrições por cirurgiões dentistas e médicos veterinários só poderão ser dispensadas quando para uso odontológico e veterinário, respectivamente;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1B1D6C">
        <w:rPr>
          <w:rFonts w:asciiTheme="minorHAnsi" w:hAnsiTheme="minorHAnsi" w:cs="Arial"/>
          <w:sz w:val="24"/>
          <w:szCs w:val="24"/>
        </w:rPr>
        <w:t>X.</w:t>
      </w:r>
      <w:r w:rsidRPr="001B1D6C">
        <w:rPr>
          <w:rFonts w:asciiTheme="minorHAnsi" w:hAnsiTheme="minorHAnsi" w:cs="Arial"/>
          <w:sz w:val="24"/>
          <w:szCs w:val="24"/>
        </w:rPr>
        <w:tab/>
        <w:t>Cada</w:t>
      </w:r>
      <w:proofErr w:type="gramEnd"/>
      <w:r w:rsidRPr="001B1D6C">
        <w:rPr>
          <w:rFonts w:asciiTheme="minorHAnsi" w:hAnsiTheme="minorHAnsi" w:cs="Arial"/>
          <w:sz w:val="24"/>
          <w:szCs w:val="24"/>
        </w:rPr>
        <w:t xml:space="preserve"> farmácia do Programa deverá manter o registro da quantidade recebida em doação e da rastreabilidade dos medicamentos, materiais e equipamentos médico-hospitalares, fórmulas lácteas e produtos de higiene dispensados;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XI.</w:t>
      </w:r>
      <w:r w:rsidRPr="001B1D6C">
        <w:rPr>
          <w:rFonts w:asciiTheme="minorHAnsi" w:hAnsiTheme="minorHAnsi" w:cs="Arial"/>
          <w:sz w:val="24"/>
          <w:szCs w:val="24"/>
        </w:rPr>
        <w:tab/>
        <w:t>Receitas e demais documentos comprovantes de movimentação de estoque deverão ser arquivados no estabelecimento, pelo prazo de dois anos; findo o prazo, os mesmos poderão ser destruídos;</w:t>
      </w: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XII.</w:t>
      </w:r>
      <w:r w:rsidRPr="001B1D6C">
        <w:rPr>
          <w:rFonts w:asciiTheme="minorHAnsi" w:hAnsiTheme="minorHAnsi" w:cs="Arial"/>
          <w:sz w:val="24"/>
          <w:szCs w:val="24"/>
        </w:rPr>
        <w:tab/>
        <w:t>Receitas e demais documentos comprovantes de movimentação de estoque das substâncias constantes da lista “C3” (imunossupressoras) e do medicamento Talidomida deverão ser mantidos no estabelecimento pelo prazo de cinco anos.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§1º Compete ao Município exercer a fiscalização, o controle e regulamentar os procedimentos e rotinas de que tratam este artigo.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§ 2º As autoridades sanitárias do Município inspecionarão periodicamente as farmácias deste Programa, para averiguar o cumprimento dos dispositivos legais.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 xml:space="preserve">Art. 11. Fica o Município isento de qualquer obrigatoriedade quanto à aquisição de quantitativos de medicamentos, materiais e equipamentos médico-hospitalares, </w:t>
      </w:r>
      <w:r w:rsidRPr="001B1D6C">
        <w:rPr>
          <w:rFonts w:asciiTheme="minorHAnsi" w:hAnsiTheme="minorHAnsi" w:cs="Arial"/>
          <w:sz w:val="24"/>
          <w:szCs w:val="24"/>
        </w:rPr>
        <w:lastRenderedPageBreak/>
        <w:t>fórmulas lácteas e produtos de higiene, no âmbito deste Programa, com intuito de completar ou complementar o tratamento dos pacientes atendidos.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12. Todos os estabelecimentos públicos ou privados de que trata esta Lei ficam submetidos à fiscalização do Conselho Regional de Farmácia e da Vigilância Sanitária, respeitadas as peculiaridades do Programa.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13. O Poder Executivo Municipal poderá regulamentar, no que couber, a presente Lei para a sua fiel execução.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>Art. 14. As despesas decorrentes desta Lei serão suportadas por dotações orçamentárias próprias.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 xml:space="preserve">Art. 15. </w:t>
      </w:r>
      <w:r w:rsidR="00952EAB">
        <w:rPr>
          <w:rFonts w:asciiTheme="minorHAnsi" w:hAnsiTheme="minorHAnsi" w:cs="Arial"/>
          <w:sz w:val="24"/>
          <w:szCs w:val="24"/>
        </w:rPr>
        <w:t>Fica revogada a Lei Municipal 1.701 de 22 de novembro de 1999.</w:t>
      </w:r>
    </w:p>
    <w:p w:rsidR="001B1D6C" w:rsidRPr="001B1D6C" w:rsidRDefault="001B1D6C" w:rsidP="001B1D6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1B1D6C" w:rsidP="001B1D6C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1B1D6C">
        <w:rPr>
          <w:rFonts w:asciiTheme="minorHAnsi" w:hAnsiTheme="minorHAnsi" w:cs="Arial"/>
          <w:sz w:val="24"/>
          <w:szCs w:val="24"/>
        </w:rPr>
        <w:t xml:space="preserve">Art. 16. Esta Lei entra em </w:t>
      </w:r>
      <w:r w:rsidR="00952EAB">
        <w:rPr>
          <w:rFonts w:asciiTheme="minorHAnsi" w:hAnsiTheme="minorHAnsi" w:cs="Arial"/>
          <w:sz w:val="24"/>
          <w:szCs w:val="24"/>
        </w:rPr>
        <w:t>vigor na data de sua publicação, com seus efeitos a partir de janeiro de 2022.</w:t>
      </w:r>
      <w:bookmarkStart w:id="0" w:name="_GoBack"/>
      <w:bookmarkEnd w:id="0"/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63130C" w:rsidRPr="0063130C" w:rsidRDefault="0063130C" w:rsidP="006313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130C">
        <w:rPr>
          <w:rFonts w:ascii="Calibri" w:eastAsia="Calibri" w:hAnsi="Calibri" w:cs="Calibri"/>
          <w:sz w:val="24"/>
          <w:szCs w:val="24"/>
        </w:rPr>
        <w:t>REGISTRE-SE E PUBLIQUE-SE:</w:t>
      </w:r>
    </w:p>
    <w:p w:rsidR="0063130C" w:rsidRPr="0063130C" w:rsidRDefault="0063130C" w:rsidP="0063130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3130C" w:rsidRPr="0063130C" w:rsidRDefault="0063130C" w:rsidP="0063130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3130C"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63130C" w:rsidRPr="0063130C" w:rsidRDefault="0063130C" w:rsidP="0063130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30C"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FD" w:rsidRDefault="00925EFD" w:rsidP="006B02EF">
      <w:r>
        <w:separator/>
      </w:r>
    </w:p>
  </w:endnote>
  <w:endnote w:type="continuationSeparator" w:id="0">
    <w:p w:rsidR="00925EFD" w:rsidRDefault="00925EF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52EA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52EA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7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52EA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52EA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7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FD" w:rsidRDefault="00925EFD" w:rsidP="006B02EF">
      <w:r>
        <w:separator/>
      </w:r>
    </w:p>
  </w:footnote>
  <w:footnote w:type="continuationSeparator" w:id="0">
    <w:p w:rsidR="00925EFD" w:rsidRDefault="00925EF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1F60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47615"/>
    <w:rsid w:val="001521D0"/>
    <w:rsid w:val="00154636"/>
    <w:rsid w:val="00162FAB"/>
    <w:rsid w:val="001631F4"/>
    <w:rsid w:val="00165736"/>
    <w:rsid w:val="001713C1"/>
    <w:rsid w:val="0017406A"/>
    <w:rsid w:val="001744DD"/>
    <w:rsid w:val="00177167"/>
    <w:rsid w:val="001802C0"/>
    <w:rsid w:val="00184C5A"/>
    <w:rsid w:val="00192EC1"/>
    <w:rsid w:val="00193E7B"/>
    <w:rsid w:val="001949A6"/>
    <w:rsid w:val="001966C7"/>
    <w:rsid w:val="00197066"/>
    <w:rsid w:val="001A40F6"/>
    <w:rsid w:val="001B0053"/>
    <w:rsid w:val="001B1D6C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865"/>
    <w:rsid w:val="00280BB5"/>
    <w:rsid w:val="00282261"/>
    <w:rsid w:val="00282575"/>
    <w:rsid w:val="0029417F"/>
    <w:rsid w:val="002A21CC"/>
    <w:rsid w:val="002A6B9A"/>
    <w:rsid w:val="002B3488"/>
    <w:rsid w:val="002B34E9"/>
    <w:rsid w:val="002B43A1"/>
    <w:rsid w:val="002B4D63"/>
    <w:rsid w:val="002B5130"/>
    <w:rsid w:val="002B5937"/>
    <w:rsid w:val="002B7283"/>
    <w:rsid w:val="002C35D4"/>
    <w:rsid w:val="002C4FBE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4D68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55D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27741"/>
    <w:rsid w:val="0063130C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17C6"/>
    <w:rsid w:val="006E0E8B"/>
    <w:rsid w:val="006F026F"/>
    <w:rsid w:val="006F58D9"/>
    <w:rsid w:val="006F5BF2"/>
    <w:rsid w:val="0070309C"/>
    <w:rsid w:val="007037D6"/>
    <w:rsid w:val="00707450"/>
    <w:rsid w:val="00713B69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E5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304C"/>
    <w:rsid w:val="008A6A7D"/>
    <w:rsid w:val="008A7027"/>
    <w:rsid w:val="008B01D3"/>
    <w:rsid w:val="008C590F"/>
    <w:rsid w:val="008C77EC"/>
    <w:rsid w:val="008D1D0D"/>
    <w:rsid w:val="008D2A2B"/>
    <w:rsid w:val="008E2FF6"/>
    <w:rsid w:val="008E7AEF"/>
    <w:rsid w:val="008F0378"/>
    <w:rsid w:val="008F416C"/>
    <w:rsid w:val="00904AFF"/>
    <w:rsid w:val="00905E96"/>
    <w:rsid w:val="00925EFD"/>
    <w:rsid w:val="00927656"/>
    <w:rsid w:val="009276CE"/>
    <w:rsid w:val="009302A2"/>
    <w:rsid w:val="00933398"/>
    <w:rsid w:val="009423D2"/>
    <w:rsid w:val="00945726"/>
    <w:rsid w:val="009468D9"/>
    <w:rsid w:val="0095060D"/>
    <w:rsid w:val="00952EAB"/>
    <w:rsid w:val="00953A9C"/>
    <w:rsid w:val="00954C89"/>
    <w:rsid w:val="00957971"/>
    <w:rsid w:val="00966542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1B9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74257"/>
    <w:rsid w:val="00A80B81"/>
    <w:rsid w:val="00A84CBD"/>
    <w:rsid w:val="00A91C2A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16F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F0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D423A"/>
    <w:rsid w:val="00BE0035"/>
    <w:rsid w:val="00BE0558"/>
    <w:rsid w:val="00BE7F18"/>
    <w:rsid w:val="00BF32A4"/>
    <w:rsid w:val="00BF4EDF"/>
    <w:rsid w:val="00C05090"/>
    <w:rsid w:val="00C05F9F"/>
    <w:rsid w:val="00C1116A"/>
    <w:rsid w:val="00C12F6F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2CC6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0297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7E67"/>
    <w:rsid w:val="00EC372D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5BEA"/>
    <w:rsid w:val="00F275A1"/>
    <w:rsid w:val="00F306F9"/>
    <w:rsid w:val="00F33E89"/>
    <w:rsid w:val="00F350C6"/>
    <w:rsid w:val="00F42944"/>
    <w:rsid w:val="00F502C7"/>
    <w:rsid w:val="00F513F4"/>
    <w:rsid w:val="00F529E0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D3AE7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D3CC3-775B-4808-AE2B-F1A8C0C8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1873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19</cp:revision>
  <cp:lastPrinted>2021-07-28T13:49:00Z</cp:lastPrinted>
  <dcterms:created xsi:type="dcterms:W3CDTF">2021-05-12T12:32:00Z</dcterms:created>
  <dcterms:modified xsi:type="dcterms:W3CDTF">2021-09-14T16:43:00Z</dcterms:modified>
</cp:coreProperties>
</file>