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09" w:rsidRPr="007B5C04" w:rsidRDefault="009B2409" w:rsidP="007B5C04">
      <w:pPr>
        <w:jc w:val="center"/>
        <w:rPr>
          <w:rFonts w:asciiTheme="minorHAnsi" w:hAnsiTheme="minorHAnsi" w:cstheme="minorHAnsi"/>
          <w:b/>
          <w:sz w:val="24"/>
          <w:szCs w:val="24"/>
        </w:rPr>
      </w:pPr>
      <w:r w:rsidRPr="007B5C04">
        <w:rPr>
          <w:rFonts w:asciiTheme="minorHAnsi" w:hAnsiTheme="minorHAnsi" w:cstheme="minorHAnsi"/>
          <w:b/>
          <w:sz w:val="24"/>
          <w:szCs w:val="24"/>
        </w:rPr>
        <w:t xml:space="preserve">LEI N° </w:t>
      </w:r>
      <w:r w:rsidR="00472F96">
        <w:rPr>
          <w:rFonts w:asciiTheme="minorHAnsi" w:hAnsiTheme="minorHAnsi" w:cstheme="minorHAnsi"/>
          <w:b/>
          <w:sz w:val="24"/>
          <w:szCs w:val="24"/>
        </w:rPr>
        <w:t>3.997</w:t>
      </w:r>
      <w:r w:rsidR="00B50ED3" w:rsidRPr="007B5C04">
        <w:rPr>
          <w:rFonts w:asciiTheme="minorHAnsi" w:hAnsiTheme="minorHAnsi" w:cstheme="minorHAnsi"/>
          <w:b/>
          <w:sz w:val="24"/>
          <w:szCs w:val="24"/>
        </w:rPr>
        <w:t xml:space="preserve"> </w:t>
      </w:r>
      <w:r w:rsidRPr="007B5C04">
        <w:rPr>
          <w:rFonts w:asciiTheme="minorHAnsi" w:hAnsiTheme="minorHAnsi" w:cstheme="minorHAnsi"/>
          <w:b/>
          <w:sz w:val="24"/>
          <w:szCs w:val="24"/>
        </w:rPr>
        <w:t xml:space="preserve">DE </w:t>
      </w:r>
      <w:r w:rsidR="00472F96">
        <w:rPr>
          <w:rFonts w:asciiTheme="minorHAnsi" w:hAnsiTheme="minorHAnsi" w:cstheme="minorHAnsi"/>
          <w:b/>
          <w:sz w:val="24"/>
          <w:szCs w:val="24"/>
        </w:rPr>
        <w:t>23</w:t>
      </w:r>
      <w:r w:rsidR="00B50ED3" w:rsidRPr="007B5C04">
        <w:rPr>
          <w:rFonts w:asciiTheme="minorHAnsi" w:hAnsiTheme="minorHAnsi" w:cstheme="minorHAnsi"/>
          <w:b/>
          <w:sz w:val="24"/>
          <w:szCs w:val="24"/>
        </w:rPr>
        <w:t xml:space="preserve"> </w:t>
      </w:r>
      <w:r w:rsidRPr="007B5C04">
        <w:rPr>
          <w:rFonts w:asciiTheme="minorHAnsi" w:hAnsiTheme="minorHAnsi" w:cstheme="minorHAnsi"/>
          <w:b/>
          <w:sz w:val="24"/>
          <w:szCs w:val="24"/>
        </w:rPr>
        <w:t xml:space="preserve">DE </w:t>
      </w:r>
      <w:r w:rsidR="00472F96">
        <w:rPr>
          <w:rFonts w:asciiTheme="minorHAnsi" w:hAnsiTheme="minorHAnsi" w:cstheme="minorHAnsi"/>
          <w:b/>
          <w:sz w:val="24"/>
          <w:szCs w:val="24"/>
        </w:rPr>
        <w:t>NOVEMBRO</w:t>
      </w:r>
      <w:r w:rsidR="00453F91" w:rsidRPr="007B5C04">
        <w:rPr>
          <w:rFonts w:asciiTheme="minorHAnsi" w:hAnsiTheme="minorHAnsi" w:cstheme="minorHAnsi"/>
          <w:b/>
          <w:sz w:val="24"/>
          <w:szCs w:val="24"/>
        </w:rPr>
        <w:t xml:space="preserve"> DE 2021</w:t>
      </w:r>
    </w:p>
    <w:p w:rsidR="00367983" w:rsidRPr="007B5C04" w:rsidRDefault="00367983" w:rsidP="007B5C04">
      <w:pPr>
        <w:spacing w:line="360" w:lineRule="auto"/>
        <w:ind w:left="4536"/>
        <w:jc w:val="both"/>
        <w:rPr>
          <w:rFonts w:asciiTheme="minorHAnsi" w:hAnsiTheme="minorHAnsi" w:cstheme="minorHAnsi"/>
          <w:sz w:val="24"/>
          <w:szCs w:val="24"/>
        </w:rPr>
      </w:pPr>
    </w:p>
    <w:p w:rsidR="006F1740" w:rsidRPr="007B5C04" w:rsidRDefault="006F1740" w:rsidP="007B5C04">
      <w:pPr>
        <w:spacing w:line="360" w:lineRule="auto"/>
        <w:ind w:left="4536"/>
        <w:jc w:val="both"/>
        <w:rPr>
          <w:rFonts w:asciiTheme="minorHAnsi" w:hAnsiTheme="minorHAnsi" w:cstheme="minorHAnsi"/>
          <w:sz w:val="24"/>
          <w:szCs w:val="24"/>
        </w:rPr>
      </w:pPr>
    </w:p>
    <w:p w:rsidR="007B5C04" w:rsidRPr="007B5C04" w:rsidRDefault="007B5C04" w:rsidP="007B5C04">
      <w:pPr>
        <w:spacing w:after="160"/>
        <w:ind w:left="4248" w:firstLine="5"/>
        <w:jc w:val="both"/>
        <w:rPr>
          <w:rFonts w:asciiTheme="minorHAnsi" w:eastAsia="Calibri" w:hAnsiTheme="minorHAnsi" w:cstheme="minorHAnsi"/>
          <w:smallCaps/>
          <w:sz w:val="24"/>
          <w:szCs w:val="24"/>
        </w:rPr>
      </w:pPr>
      <w:r w:rsidRPr="007B5C04">
        <w:rPr>
          <w:rFonts w:asciiTheme="minorHAnsi" w:eastAsia="Calibri" w:hAnsiTheme="minorHAnsi" w:cstheme="minorHAnsi"/>
          <w:smallCaps/>
          <w:sz w:val="24"/>
          <w:szCs w:val="24"/>
        </w:rPr>
        <w:t>DISPÕE SOBRE AS DIRETRIZES ORÇAMENTÁRIAS PARA O EXERCÍCIO FINANCEIRO DE 202</w:t>
      </w:r>
      <w:r w:rsidR="00930BB3">
        <w:rPr>
          <w:rFonts w:asciiTheme="minorHAnsi" w:eastAsia="Calibri" w:hAnsiTheme="minorHAnsi" w:cstheme="minorHAnsi"/>
          <w:smallCaps/>
          <w:sz w:val="24"/>
          <w:szCs w:val="24"/>
        </w:rPr>
        <w:t>2</w:t>
      </w:r>
      <w:r w:rsidRPr="007B5C04">
        <w:rPr>
          <w:rFonts w:asciiTheme="minorHAnsi" w:eastAsia="Calibri" w:hAnsiTheme="minorHAnsi" w:cstheme="minorHAnsi"/>
          <w:smallCaps/>
          <w:sz w:val="24"/>
          <w:szCs w:val="24"/>
        </w:rPr>
        <w:t>.</w:t>
      </w:r>
    </w:p>
    <w:p w:rsidR="00862EF1" w:rsidRPr="007B5C04" w:rsidRDefault="00862EF1" w:rsidP="007B5C04">
      <w:pPr>
        <w:pStyle w:val="Recuodecorpodetexto2"/>
        <w:spacing w:line="276" w:lineRule="auto"/>
        <w:ind w:left="4536"/>
        <w:rPr>
          <w:rFonts w:asciiTheme="minorHAnsi" w:hAnsiTheme="minorHAnsi" w:cstheme="minorHAnsi"/>
          <w:i w:val="0"/>
          <w:iCs w:val="0"/>
          <w:caps/>
          <w:sz w:val="24"/>
          <w:szCs w:val="24"/>
        </w:rPr>
      </w:pPr>
    </w:p>
    <w:p w:rsidR="006F1740" w:rsidRPr="007B5C04" w:rsidRDefault="006F1740" w:rsidP="007B5C04">
      <w:pPr>
        <w:ind w:left="4111"/>
        <w:jc w:val="both"/>
        <w:rPr>
          <w:rFonts w:asciiTheme="minorHAnsi" w:hAnsiTheme="minorHAnsi" w:cstheme="minorHAnsi"/>
          <w:b/>
          <w:sz w:val="24"/>
          <w:szCs w:val="24"/>
        </w:rPr>
      </w:pPr>
    </w:p>
    <w:p w:rsidR="00F86D55" w:rsidRPr="007B5C04" w:rsidRDefault="00F86D55" w:rsidP="007B5C04">
      <w:pPr>
        <w:pStyle w:val="Recuodecorpodetexto2"/>
        <w:ind w:left="0"/>
        <w:rPr>
          <w:rFonts w:asciiTheme="minorHAnsi" w:hAnsiTheme="minorHAnsi" w:cstheme="minorHAnsi"/>
          <w:i w:val="0"/>
          <w:sz w:val="24"/>
          <w:szCs w:val="24"/>
        </w:rPr>
      </w:pPr>
      <w:r w:rsidRPr="007B5C04">
        <w:rPr>
          <w:rFonts w:asciiTheme="minorHAnsi" w:hAnsiTheme="minorHAnsi" w:cstheme="minorHAnsi"/>
          <w:i w:val="0"/>
          <w:sz w:val="24"/>
          <w:szCs w:val="24"/>
        </w:rPr>
        <w:t xml:space="preserve">O Prefeito Municipal de São Jerônimo, no uso de suas atribuições legais conferidas pelo art. 73, IV da Lei Orgânica, FAZ SABER, que a Câmara Municipal aprovou e eu sanciono e promulgo a seguinte </w:t>
      </w:r>
    </w:p>
    <w:p w:rsidR="007B5C04" w:rsidRPr="007B5C04" w:rsidRDefault="007B5C04" w:rsidP="007B5C04">
      <w:pPr>
        <w:pStyle w:val="Recuodecorpodetexto2"/>
        <w:ind w:left="0"/>
        <w:rPr>
          <w:rFonts w:asciiTheme="minorHAnsi" w:hAnsiTheme="minorHAnsi" w:cstheme="minorHAnsi"/>
          <w:b/>
          <w:i w:val="0"/>
          <w:sz w:val="24"/>
          <w:szCs w:val="24"/>
        </w:rPr>
      </w:pPr>
    </w:p>
    <w:p w:rsidR="00F86D55" w:rsidRPr="007B5C04" w:rsidRDefault="00F86D55" w:rsidP="007B5C04">
      <w:pPr>
        <w:pStyle w:val="Recuodecorpodetexto2"/>
        <w:ind w:left="0"/>
        <w:jc w:val="center"/>
        <w:rPr>
          <w:rFonts w:asciiTheme="minorHAnsi" w:hAnsiTheme="minorHAnsi" w:cstheme="minorHAnsi"/>
          <w:b/>
          <w:i w:val="0"/>
          <w:sz w:val="24"/>
          <w:szCs w:val="24"/>
        </w:rPr>
      </w:pPr>
      <w:r w:rsidRPr="007B5C04">
        <w:rPr>
          <w:rFonts w:asciiTheme="minorHAnsi" w:hAnsiTheme="minorHAnsi" w:cstheme="minorHAnsi"/>
          <w:b/>
          <w:i w:val="0"/>
          <w:sz w:val="24"/>
          <w:szCs w:val="24"/>
        </w:rPr>
        <w:t>L E I</w:t>
      </w:r>
    </w:p>
    <w:p w:rsidR="00862EF1" w:rsidRPr="007B5C04" w:rsidRDefault="00862EF1" w:rsidP="007B5C04">
      <w:pPr>
        <w:pStyle w:val="Recuodecorpodetexto2"/>
        <w:ind w:left="0"/>
        <w:rPr>
          <w:rFonts w:asciiTheme="minorHAnsi" w:hAnsiTheme="minorHAnsi" w:cstheme="minorHAnsi"/>
          <w:b/>
          <w:i w:val="0"/>
          <w:sz w:val="24"/>
          <w:szCs w:val="24"/>
        </w:rPr>
      </w:pPr>
    </w:p>
    <w:p w:rsidR="007B5C04" w:rsidRDefault="007B5C04" w:rsidP="007B5C04">
      <w:pPr>
        <w:jc w:val="center"/>
        <w:rPr>
          <w:rFonts w:asciiTheme="minorHAnsi" w:hAnsiTheme="minorHAnsi" w:cstheme="minorHAnsi"/>
          <w:b/>
          <w:bCs/>
          <w:sz w:val="24"/>
          <w:szCs w:val="24"/>
        </w:rPr>
      </w:pPr>
      <w:bookmarkStart w:id="0" w:name="_Toc45524644"/>
      <w:r w:rsidRPr="007B5C04">
        <w:rPr>
          <w:rFonts w:asciiTheme="minorHAnsi" w:hAnsiTheme="minorHAnsi" w:cstheme="minorHAnsi"/>
          <w:b/>
          <w:bCs/>
          <w:sz w:val="24"/>
          <w:szCs w:val="24"/>
        </w:rPr>
        <w:t>Capítulo I - Disposições Preliminares</w:t>
      </w:r>
      <w:bookmarkEnd w:id="0"/>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1º Ficam estabelecidas, em cumprimento ao disposto no art. 165, § 2.º, da Constituição Federal, no art. 86 da Lei Orgânica do Município, e na Lei Complementar nº 101, de 04 de maio de 2000, as diretrizes gerais para elaboração do orçamento do Município, relativas ao exercício de 2022, compreendendo: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as metas e as prioridades</w:t>
      </w:r>
      <w:proofErr w:type="gramEnd"/>
      <w:r w:rsidRPr="007B5C04">
        <w:rPr>
          <w:rFonts w:asciiTheme="minorHAnsi" w:hAnsiTheme="minorHAnsi" w:cstheme="minorHAnsi"/>
          <w:sz w:val="24"/>
          <w:szCs w:val="24"/>
        </w:rPr>
        <w:t xml:space="preserve"> da administração municipal;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w:t>
      </w:r>
      <w:proofErr w:type="gramEnd"/>
      <w:r w:rsidRPr="007B5C04">
        <w:rPr>
          <w:rFonts w:asciiTheme="minorHAnsi" w:hAnsiTheme="minorHAnsi" w:cstheme="minorHAnsi"/>
          <w:sz w:val="24"/>
          <w:szCs w:val="24"/>
        </w:rPr>
        <w:t xml:space="preserve"> organização e estrutura do orçamento;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as diretrizes para elaboração e execução do orçamento e suas alterações;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disposições relativas à dívida pública municipal;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disposições relativas às despesas do Município com pessoal e encargos sociais;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VI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disposições sobre alterações na legislação tributária;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VII - as disposições gerais.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Integram esta lei os seguintes anexos: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r w:rsidRPr="007B5C04">
        <w:rPr>
          <w:rFonts w:asciiTheme="minorHAnsi" w:hAnsiTheme="minorHAnsi" w:cstheme="minorHAnsi"/>
          <w:b/>
          <w:sz w:val="24"/>
          <w:szCs w:val="24"/>
        </w:rPr>
        <w:t>Anexo I</w:t>
      </w:r>
      <w:r w:rsidRPr="007B5C04">
        <w:rPr>
          <w:rFonts w:asciiTheme="minorHAnsi" w:hAnsiTheme="minorHAnsi" w:cstheme="minorHAnsi"/>
          <w:sz w:val="24"/>
          <w:szCs w:val="24"/>
        </w:rPr>
        <w:t>, de metas fiscais, composto dos demonstrativos: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 das metas fiscais anuais de acordo com o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 1</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da Lei Complementar nº 101/2000, acompanhado da memória e metodologia de cálculo;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b) da avaliação do cumprimento das metas fiscais relativas ao ano de 2020;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c) das metas fiscais previstas para 2022, 2023 e 2024, comparadas com as fixadas nos exercícios de 2019, 2020 e 2021;</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d) da evolução do patrimônio líquido, conforme o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 2</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inciso III,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e) da origem e aplicação dos recursos obtidos com a alienação de ativos, em cumprimento ao disposto no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 2</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inciso III,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f) da avaliação da situação financeira e atuarial do Regime Próprio de Previdência dos Servidores Públicos Municipais, de acordo com o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 2</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inciso IV,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g) da estimativa e compensação da renúncia de receita, conforme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 2</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inciso V,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h) da margem de expansão das Despesas Obrigatórias de Caráter Continuado (DOCC), conforme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 2</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inciso V, da Lei Complementar nº 101/2000, cujo resultado, caso negativo, é meramente indicativo de alerta para a criação de novas DOCC, ou, se positivo, de espaço para a criação de novas DOCC.</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z w:val="24"/>
          <w:szCs w:val="24"/>
        </w:rPr>
        <w:t xml:space="preserve">II – Anexo II, de Riscos Fiscais e providências, contendo a avaliação dos </w:t>
      </w:r>
      <w:r w:rsidRPr="007B5C04">
        <w:rPr>
          <w:rFonts w:asciiTheme="minorHAnsi" w:hAnsiTheme="minorHAnsi" w:cstheme="minorHAnsi"/>
          <w:snapToGrid w:val="0"/>
          <w:sz w:val="24"/>
          <w:szCs w:val="24"/>
        </w:rPr>
        <w:t>riscos orçamentários e os passivos contingentes capazes de afetar as contas públicas, em cumprimento ao art. 4</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napToGrid w:val="0"/>
          <w:sz w:val="24"/>
          <w:szCs w:val="24"/>
        </w:rPr>
        <w:t>, § 3</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napToGrid w:val="0"/>
          <w:sz w:val="24"/>
          <w:szCs w:val="24"/>
        </w:rPr>
        <w:t>,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napToGrid w:val="0"/>
          <w:sz w:val="24"/>
          <w:szCs w:val="24"/>
        </w:rPr>
        <w:t xml:space="preserve">III – Anexo III, de caráter informativo e não normativo, contemplando o detalhamento dos Programas e Ações com execução prevista para próximo exercício, o qual deverá </w:t>
      </w:r>
      <w:r w:rsidRPr="007B5C04">
        <w:rPr>
          <w:rFonts w:asciiTheme="minorHAnsi" w:hAnsiTheme="minorHAnsi" w:cstheme="minorHAnsi"/>
          <w:sz w:val="24"/>
          <w:szCs w:val="24"/>
        </w:rPr>
        <w:t>servir de referência para o planejamento, podendo ser atualizado pela lei orçamentária ou através de créditos adicionais.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z w:val="24"/>
          <w:szCs w:val="24"/>
        </w:rPr>
        <w:t>IV – Anexo IV, informando as despesas para conservação do patrimônio público e para os projetos em andamento, em cumprimento ao disposto no art. 45 da Lei Complementar nº 101, de 2000.</w:t>
      </w:r>
    </w:p>
    <w:p w:rsidR="007B5C04" w:rsidRPr="007B5C04" w:rsidRDefault="007B5C04" w:rsidP="007B5C04">
      <w:pPr>
        <w:spacing w:after="160"/>
        <w:jc w:val="both"/>
        <w:rPr>
          <w:rFonts w:asciiTheme="minorHAnsi" w:hAnsiTheme="minorHAnsi" w:cstheme="minorHAnsi"/>
          <w:snapToGrid w:val="0"/>
          <w:sz w:val="24"/>
          <w:szCs w:val="24"/>
        </w:rPr>
      </w:pPr>
    </w:p>
    <w:p w:rsidR="007B5C04" w:rsidRDefault="007B5C04" w:rsidP="007B5C04">
      <w:pPr>
        <w:jc w:val="center"/>
        <w:rPr>
          <w:rFonts w:asciiTheme="minorHAnsi" w:hAnsiTheme="minorHAnsi" w:cstheme="minorHAnsi"/>
          <w:b/>
          <w:bCs/>
          <w:sz w:val="24"/>
          <w:szCs w:val="24"/>
        </w:rPr>
      </w:pPr>
      <w:bookmarkStart w:id="1" w:name="_Toc515609475"/>
      <w:bookmarkStart w:id="2" w:name="_Toc45524645"/>
      <w:r w:rsidRPr="007B5C04">
        <w:rPr>
          <w:rFonts w:asciiTheme="minorHAnsi" w:hAnsiTheme="minorHAnsi" w:cstheme="minorHAnsi"/>
          <w:b/>
          <w:bCs/>
          <w:sz w:val="24"/>
          <w:szCs w:val="24"/>
        </w:rPr>
        <w:t>Capítulo II - Das Metas e Prioridades da Administração Pública Municipal</w:t>
      </w:r>
      <w:bookmarkEnd w:id="1"/>
      <w:bookmarkEnd w:id="2"/>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2º A elaboração e aprovação do Projeto de Lei Orçamentária e a execução da respectiva Lei deverão ser compatíveis com o anexo de Metas Fiscais constante do Anexo I desta Lei.</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1</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napToGrid w:val="0"/>
          <w:sz w:val="24"/>
          <w:szCs w:val="24"/>
        </w:rPr>
        <w:t>§ 3</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Se prejuízo do disposto no art. 65, II, da Lei Complementar nº 101/2000, a meta resultado primário poderá ser revisada em decorrência da frustração da arrecadação das receitas </w:t>
      </w:r>
      <w:r w:rsidRPr="007B5C04">
        <w:rPr>
          <w:rFonts w:asciiTheme="minorHAnsi" w:hAnsiTheme="minorHAnsi" w:cstheme="minorHAnsi"/>
          <w:sz w:val="24"/>
          <w:szCs w:val="24"/>
        </w:rPr>
        <w:t xml:space="preserve">que são objeto das transferências previstas nos </w:t>
      </w:r>
      <w:proofErr w:type="spellStart"/>
      <w:r w:rsidRPr="007B5C04">
        <w:rPr>
          <w:rFonts w:asciiTheme="minorHAnsi" w:hAnsiTheme="minorHAnsi" w:cstheme="minorHAnsi"/>
          <w:sz w:val="24"/>
          <w:szCs w:val="24"/>
        </w:rPr>
        <w:t>arts</w:t>
      </w:r>
      <w:proofErr w:type="spellEnd"/>
      <w:r w:rsidRPr="007B5C04">
        <w:rPr>
          <w:rFonts w:asciiTheme="minorHAnsi" w:hAnsiTheme="minorHAnsi" w:cstheme="minorHAnsi"/>
          <w:sz w:val="24"/>
          <w:szCs w:val="24"/>
        </w:rPr>
        <w:t>. 158, 159 e 212-</w:t>
      </w:r>
      <w:proofErr w:type="gramStart"/>
      <w:r w:rsidRPr="007B5C04">
        <w:rPr>
          <w:rFonts w:asciiTheme="minorHAnsi" w:hAnsiTheme="minorHAnsi" w:cstheme="minorHAnsi"/>
          <w:sz w:val="24"/>
          <w:szCs w:val="24"/>
        </w:rPr>
        <w:t>A  da</w:t>
      </w:r>
      <w:proofErr w:type="gramEnd"/>
      <w:r w:rsidRPr="007B5C04">
        <w:rPr>
          <w:rFonts w:asciiTheme="minorHAnsi" w:hAnsiTheme="minorHAnsi" w:cstheme="minorHAnsi"/>
          <w:sz w:val="24"/>
          <w:szCs w:val="24"/>
        </w:rPr>
        <w:t xml:space="preserve"> Constituição Federal, ou em decorrência da instabilidade do cenário econômico e fiscal devido aos reflexos do enfrentamento da Pandemia denominada COVID-19.</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napToGrid w:val="0"/>
          <w:sz w:val="24"/>
          <w:szCs w:val="24"/>
        </w:rPr>
        <w:lastRenderedPageBreak/>
        <w:t>§ 4</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Para os fins do disposto no § 3º, considera-se frustração de arrecadação, a diferença a menor que for observada entre os valores da arrecadação acumulada do exercício, em comparação com igual período do ano anterior.</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5</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Nas hipóteses de ajustes da meta de resultado primário, e para efeitos da audiência pública prevista no art. 9</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 4</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da </w:t>
      </w:r>
      <w:r w:rsidRPr="007B5C04">
        <w:rPr>
          <w:rFonts w:asciiTheme="minorHAnsi" w:hAnsiTheme="minorHAnsi" w:cstheme="minorHAnsi"/>
          <w:sz w:val="24"/>
          <w:szCs w:val="24"/>
        </w:rPr>
        <w:t xml:space="preserve">Lei Complementar nº 101/2000, </w:t>
      </w:r>
      <w:r w:rsidRPr="007B5C04">
        <w:rPr>
          <w:rFonts w:asciiTheme="minorHAnsi" w:hAnsiTheme="minorHAnsi" w:cstheme="minorHAnsi"/>
          <w:snapToGrid w:val="0"/>
          <w:sz w:val="24"/>
          <w:szCs w:val="24"/>
        </w:rPr>
        <w:t>a meta alcançada será comparada com a meta ajustada.</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Art. 3</w:t>
      </w:r>
      <w:r w:rsidRPr="007B5C04">
        <w:rPr>
          <w:rFonts w:asciiTheme="minorHAnsi" w:hAnsiTheme="minorHAnsi" w:cstheme="minorHAnsi"/>
          <w:color w:val="000000"/>
          <w:sz w:val="24"/>
          <w:szCs w:val="24"/>
        </w:rPr>
        <w:t xml:space="preserve">º </w:t>
      </w:r>
      <w:r w:rsidRPr="007B5C04">
        <w:rPr>
          <w:rFonts w:asciiTheme="minorHAnsi" w:hAnsiTheme="minorHAnsi" w:cstheme="minorHAnsi"/>
          <w:snapToGrid w:val="0"/>
          <w:sz w:val="24"/>
          <w:szCs w:val="24"/>
        </w:rPr>
        <w:t xml:space="preserve">As metas e prioridades para o exercício financeiro de 2022 relacionadas com a execução de programas e ações orçamentária estão estruturadas de acordo com o Plano Plurianual para 2022/2025 - Lei </w:t>
      </w:r>
      <w:proofErr w:type="gramStart"/>
      <w:r w:rsidRPr="007B5C04">
        <w:rPr>
          <w:rFonts w:asciiTheme="minorHAnsi" w:hAnsiTheme="minorHAnsi" w:cstheme="minorHAnsi"/>
          <w:snapToGrid w:val="0"/>
          <w:sz w:val="24"/>
          <w:szCs w:val="24"/>
        </w:rPr>
        <w:t>n</w:t>
      </w:r>
      <w:r w:rsidRPr="007B5C04">
        <w:rPr>
          <w:rFonts w:asciiTheme="minorHAnsi" w:hAnsiTheme="minorHAnsi" w:cstheme="minorHAnsi"/>
          <w:color w:val="000000"/>
          <w:sz w:val="24"/>
          <w:szCs w:val="24"/>
          <w:u w:val="single"/>
          <w:vertAlign w:val="superscript"/>
        </w:rPr>
        <w:t xml:space="preserve">o </w:t>
      </w:r>
      <w:r>
        <w:rPr>
          <w:rFonts w:asciiTheme="minorHAnsi" w:hAnsiTheme="minorHAnsi" w:cstheme="minorHAnsi"/>
          <w:color w:val="000000"/>
          <w:sz w:val="24"/>
          <w:szCs w:val="24"/>
          <w:u w:val="single"/>
          <w:vertAlign w:val="superscript"/>
        </w:rPr>
        <w:t xml:space="preserve"> </w:t>
      </w:r>
      <w:r w:rsidRPr="007B5C04">
        <w:rPr>
          <w:rFonts w:asciiTheme="minorHAnsi" w:hAnsiTheme="minorHAnsi" w:cstheme="minorHAnsi"/>
          <w:snapToGrid w:val="0"/>
          <w:sz w:val="24"/>
          <w:szCs w:val="24"/>
        </w:rPr>
        <w:t>3987</w:t>
      </w:r>
      <w:proofErr w:type="gramEnd"/>
      <w:r w:rsidRPr="007B5C04">
        <w:rPr>
          <w:rFonts w:asciiTheme="minorHAnsi" w:hAnsiTheme="minorHAnsi" w:cstheme="minorHAnsi"/>
          <w:snapToGrid w:val="0"/>
          <w:sz w:val="24"/>
          <w:szCs w:val="24"/>
        </w:rPr>
        <w:t>, de 06 de outubro de 2021,          e suas alterações, estão especificadas no Anexo III desta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w:t>
      </w:r>
      <w:r w:rsidRPr="007B5C04">
        <w:rPr>
          <w:rFonts w:asciiTheme="minorHAnsi" w:hAnsiTheme="minorHAnsi" w:cstheme="minorHAnsi"/>
          <w:color w:val="000000"/>
          <w:sz w:val="24"/>
          <w:szCs w:val="24"/>
        </w:rPr>
        <w:t>º A</w:t>
      </w:r>
      <w:r w:rsidRPr="007B5C04">
        <w:rPr>
          <w:rFonts w:asciiTheme="minorHAnsi" w:hAnsiTheme="minorHAnsi" w:cstheme="minorHAnsi"/>
          <w:sz w:val="24"/>
          <w:szCs w:val="24"/>
        </w:rPr>
        <w:t xml:space="preserve">s metas e prioridades de que trata o </w:t>
      </w:r>
      <w:r w:rsidRPr="007B5C04">
        <w:rPr>
          <w:rFonts w:asciiTheme="minorHAnsi" w:hAnsiTheme="minorHAnsi" w:cstheme="minorHAnsi"/>
          <w:i/>
          <w:sz w:val="24"/>
          <w:szCs w:val="24"/>
        </w:rPr>
        <w:t>caput</w:t>
      </w:r>
      <w:r w:rsidRPr="007B5C04">
        <w:rPr>
          <w:rFonts w:asciiTheme="minorHAnsi" w:hAnsiTheme="minorHAnsi" w:cstheme="minorHAnsi"/>
          <w:sz w:val="24"/>
          <w:szCs w:val="24"/>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w:t>
      </w:r>
      <w:r w:rsidRPr="007B5C04">
        <w:rPr>
          <w:rFonts w:asciiTheme="minorHAnsi" w:hAnsiTheme="minorHAnsi" w:cstheme="minorHAnsi"/>
          <w:color w:val="000000"/>
          <w:sz w:val="24"/>
          <w:szCs w:val="24"/>
        </w:rPr>
        <w:t xml:space="preserve">º </w:t>
      </w:r>
      <w:r w:rsidRPr="007B5C04">
        <w:rPr>
          <w:rFonts w:asciiTheme="minorHAnsi" w:hAnsiTheme="minorHAnsi" w:cstheme="minorHAnsi"/>
          <w:sz w:val="24"/>
          <w:szCs w:val="24"/>
        </w:rPr>
        <w:t>Na hipótese prevista no parágrafo 1</w:t>
      </w:r>
      <w:r w:rsidRPr="007B5C04">
        <w:rPr>
          <w:rFonts w:asciiTheme="minorHAnsi" w:hAnsiTheme="minorHAnsi" w:cstheme="minorHAnsi"/>
          <w:color w:val="000000"/>
          <w:sz w:val="24"/>
          <w:szCs w:val="24"/>
          <w:u w:val="single"/>
          <w:vertAlign w:val="superscript"/>
        </w:rPr>
        <w:t>o</w:t>
      </w:r>
      <w:r w:rsidRPr="007B5C04">
        <w:rPr>
          <w:rFonts w:asciiTheme="minorHAnsi" w:hAnsiTheme="minorHAnsi" w:cstheme="minorHAnsi"/>
          <w:sz w:val="24"/>
          <w:szCs w:val="24"/>
        </w:rPr>
        <w:t>, as alterações do Anexo III serão evidenciadas em demonstrativo específico, a ser encaminhado juntamente com a proposta orçamentária para o próximo exercício.</w:t>
      </w:r>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3" w:name="_Toc515609477"/>
      <w:bookmarkStart w:id="4" w:name="_Toc45524646"/>
      <w:r w:rsidRPr="007B5C04">
        <w:rPr>
          <w:rFonts w:asciiTheme="minorHAnsi" w:hAnsiTheme="minorHAnsi" w:cstheme="minorHAnsi"/>
          <w:b/>
          <w:bCs/>
          <w:sz w:val="24"/>
          <w:szCs w:val="24"/>
        </w:rPr>
        <w:t>Capítulo III - Da Organização e Estrutura do Orçamento</w:t>
      </w:r>
      <w:bookmarkEnd w:id="3"/>
      <w:bookmarkEnd w:id="4"/>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4º Na lei de orçamento, a despesa será discriminada por órgão, unidade orçamentária, função, </w:t>
      </w:r>
      <w:proofErr w:type="spellStart"/>
      <w:r w:rsidRPr="007B5C04">
        <w:rPr>
          <w:rFonts w:asciiTheme="minorHAnsi" w:hAnsiTheme="minorHAnsi" w:cstheme="minorHAnsi"/>
          <w:sz w:val="24"/>
          <w:szCs w:val="24"/>
        </w:rPr>
        <w:t>subfunção</w:t>
      </w:r>
      <w:proofErr w:type="spellEnd"/>
      <w:r w:rsidRPr="007B5C04">
        <w:rPr>
          <w:rFonts w:asciiTheme="minorHAnsi" w:hAnsiTheme="minorHAnsi" w:cstheme="minorHAnsi"/>
          <w:sz w:val="24"/>
          <w:szCs w:val="24"/>
        </w:rPr>
        <w:t>, programa, ação orçamentária e natureza de despesa, detalhada até o nível de elemento.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O conceito de órgão corresponde ao maior nível da classificação institucional, que tem por finalidade agrupar unidades orçamentárias.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2º O conceito de unidade orçamentária corresponde ao menor nível da classificação institucional e sua classificação atenderá, no que couber, ao disposto no art. 14 da Lei Federal nº 4.320/64.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3º Os conceitos de função, </w:t>
      </w:r>
      <w:proofErr w:type="spellStart"/>
      <w:r w:rsidRPr="007B5C04">
        <w:rPr>
          <w:rFonts w:asciiTheme="minorHAnsi" w:hAnsiTheme="minorHAnsi" w:cstheme="minorHAnsi"/>
          <w:sz w:val="24"/>
          <w:szCs w:val="24"/>
        </w:rPr>
        <w:t>subfunção</w:t>
      </w:r>
      <w:proofErr w:type="spellEnd"/>
      <w:r w:rsidRPr="007B5C04">
        <w:rPr>
          <w:rFonts w:asciiTheme="minorHAnsi" w:hAnsiTheme="minorHAnsi" w:cstheme="minorHAnsi"/>
          <w:sz w:val="24"/>
          <w:szCs w:val="24"/>
        </w:rPr>
        <w:t>, programa, projeto, atividade e operação especial são aqueles dispostos na Portaria n.º 42 do Ministério do Planejamento, Orçamento e Gestão, de 14 de abril de 1999, e em suas alterações.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4º Os conceitos e códigos de categoria econômica, grupo de natureza de despesa, modalidade de aplicação e elemento de despesa são aqueles dispostos na Lei </w:t>
      </w:r>
      <w:proofErr w:type="gramStart"/>
      <w:r w:rsidRPr="007B5C04">
        <w:rPr>
          <w:rFonts w:asciiTheme="minorHAnsi" w:hAnsiTheme="minorHAnsi" w:cstheme="minorHAnsi"/>
          <w:sz w:val="24"/>
          <w:szCs w:val="24"/>
        </w:rPr>
        <w:t>Federal  nº</w:t>
      </w:r>
      <w:proofErr w:type="gramEnd"/>
      <w:r w:rsidRPr="007B5C04">
        <w:rPr>
          <w:rFonts w:asciiTheme="minorHAnsi" w:hAnsiTheme="minorHAnsi" w:cstheme="minorHAnsi"/>
          <w:sz w:val="24"/>
          <w:szCs w:val="24"/>
        </w:rPr>
        <w:t xml:space="preserve"> 4.320/1964 e na Portaria Interministerial da Secretaria do Tesouro Nacional e da Secretaria de Orçamento Federal n.º 163, de 4 de maio de 2001, e em suas alterações.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5º As operações especiais relacionadas ao pagamento de encargos gerais do Município, serão consignadas em unidade orçamentária específica.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§6º Os Fundos Municipais constituirão unidade orçamentária específica, e terão suas Receitas vinculadas a Despesas relacionadas com seus objetivos, identificadas em Planos </w:t>
      </w:r>
      <w:r w:rsidRPr="007B5C04">
        <w:rPr>
          <w:rFonts w:asciiTheme="minorHAnsi" w:hAnsiTheme="minorHAnsi" w:cstheme="minorHAnsi"/>
          <w:sz w:val="24"/>
          <w:szCs w:val="24"/>
        </w:rPr>
        <w:lastRenderedPageBreak/>
        <w:t xml:space="preserve">de Aplicação, representados nas Planilhas de Despesas referidas no inciso V do parágrafo único do art. 7º desta Lei. </w:t>
      </w:r>
    </w:p>
    <w:p w:rsid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5º Independentemente da natureza de despesa em que for classificado, todo e qualquer crédito orçamentário deve ser consignado diretamente à unidade orçamentária à qual pertencem as ações correspondentes.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sidRPr="007B5C04">
        <w:rPr>
          <w:rFonts w:asciiTheme="minorHAnsi" w:hAnsiTheme="minorHAnsi" w:cstheme="minorHAnsi"/>
          <w:color w:val="000000"/>
          <w:sz w:val="24"/>
          <w:szCs w:val="24"/>
          <w:shd w:val="clear" w:color="auto" w:fill="FFFFFF"/>
        </w:rPr>
        <w:t xml:space="preserve">de execução orçamentária e financeira a que se refere o </w:t>
      </w:r>
      <w:r w:rsidRPr="007B5C04">
        <w:rPr>
          <w:rFonts w:asciiTheme="minorHAnsi" w:hAnsiTheme="minorHAnsi" w:cstheme="minorHAnsi"/>
          <w:snapToGrid w:val="0"/>
          <w:sz w:val="24"/>
          <w:szCs w:val="24"/>
        </w:rPr>
        <w:t>art. 48, § 6</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da </w:t>
      </w:r>
      <w:r w:rsidRPr="007B5C04">
        <w:rPr>
          <w:rFonts w:asciiTheme="minorHAnsi" w:hAnsiTheme="minorHAnsi" w:cstheme="minorHAnsi"/>
          <w:sz w:val="24"/>
          <w:szCs w:val="24"/>
        </w:rPr>
        <w:t>Lei Complementar nº 101/2000.</w:t>
      </w:r>
    </w:p>
    <w:p w:rsid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7º O Projeto de Lei Orçamentária Anual será encaminhado ao Poder Legislativo, conforme estabelecido no § 5º do art. 165 da Constituição Federal, no </w:t>
      </w:r>
      <w:proofErr w:type="spellStart"/>
      <w:r w:rsidRPr="007B5C04">
        <w:rPr>
          <w:rFonts w:asciiTheme="minorHAnsi" w:hAnsiTheme="minorHAnsi" w:cstheme="minorHAnsi"/>
          <w:sz w:val="24"/>
          <w:szCs w:val="24"/>
        </w:rPr>
        <w:t>art</w:t>
      </w:r>
      <w:proofErr w:type="spellEnd"/>
      <w:r w:rsidRPr="007B5C04">
        <w:rPr>
          <w:rFonts w:asciiTheme="minorHAnsi" w:hAnsiTheme="minorHAnsi" w:cstheme="minorHAnsi"/>
          <w:sz w:val="24"/>
          <w:szCs w:val="24"/>
        </w:rPr>
        <w:t xml:space="preserve"> 87 da Lei Orgânica do Município e no art. 2º, da Lei Federal nº 4.320/1964.</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Parágrafo único. Integrarão a Proposta Orçamentária e a respectiva Lei Orçamentária, além dos quadros exigidos pela legislação federal: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discriminação</w:t>
      </w:r>
      <w:proofErr w:type="gramEnd"/>
      <w:r w:rsidRPr="007B5C04">
        <w:rPr>
          <w:rFonts w:asciiTheme="minorHAnsi" w:hAnsiTheme="minorHAnsi" w:cstheme="minorHAnsi"/>
          <w:sz w:val="24"/>
          <w:szCs w:val="24"/>
        </w:rPr>
        <w:t xml:space="preserve"> da legislação básica da receita e da despesa dos orçamentos fiscal e da seguridade social;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demonstrativo</w:t>
      </w:r>
      <w:proofErr w:type="gramEnd"/>
      <w:r w:rsidRPr="007B5C04">
        <w:rPr>
          <w:rFonts w:asciiTheme="minorHAnsi" w:hAnsiTheme="minorHAnsi" w:cstheme="minorHAnsi"/>
          <w:sz w:val="24"/>
          <w:szCs w:val="24"/>
        </w:rPr>
        <w:t xml:space="preserve"> da evolução da receita, por origem, em atendimento ao disposto no art. 12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demonstrativo da estimativa e compensação da renúncia de receita e da margem de expansão das despesas obrigatórias de caráter continuado, de acordo com o art. 5º, inciso II,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quadro</w:t>
      </w:r>
      <w:proofErr w:type="gramEnd"/>
      <w:r w:rsidRPr="007B5C04">
        <w:rPr>
          <w:rFonts w:asciiTheme="minorHAnsi" w:hAnsiTheme="minorHAnsi" w:cstheme="minorHAnsi"/>
          <w:sz w:val="24"/>
          <w:szCs w:val="24"/>
        </w:rPr>
        <w:t xml:space="preserve"> que evidencie, em colunas distintas, as receitas por origem e as despesas por grupo de natureza de despesa, dos orçamentos fiscal e da seguridade social, conforme art. 165, § 5º, III, da Constituição Federal;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demonstrativo da receita por origem e planos de aplicação das despesas dos Fundos Especiais de que trata o art. 2º, § 2º, </w:t>
      </w:r>
      <w:proofErr w:type="gramStart"/>
      <w:r w:rsidRPr="007B5C04">
        <w:rPr>
          <w:rFonts w:asciiTheme="minorHAnsi" w:hAnsiTheme="minorHAnsi" w:cstheme="minorHAnsi"/>
          <w:sz w:val="24"/>
          <w:szCs w:val="24"/>
        </w:rPr>
        <w:t>I,  da</w:t>
      </w:r>
      <w:proofErr w:type="gramEnd"/>
      <w:r w:rsidRPr="007B5C04">
        <w:rPr>
          <w:rFonts w:asciiTheme="minorHAnsi" w:hAnsiTheme="minorHAnsi" w:cstheme="minorHAnsi"/>
          <w:sz w:val="24"/>
          <w:szCs w:val="24"/>
        </w:rPr>
        <w:t xml:space="preserve"> Lei Federal nº 4.320/1964;</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VI – </w:t>
      </w:r>
      <w:proofErr w:type="gramStart"/>
      <w:r w:rsidRPr="007B5C04">
        <w:rPr>
          <w:rFonts w:asciiTheme="minorHAnsi" w:hAnsiTheme="minorHAnsi" w:cstheme="minorHAnsi"/>
          <w:sz w:val="24"/>
          <w:szCs w:val="24"/>
        </w:rPr>
        <w:t>demonstrativo</w:t>
      </w:r>
      <w:proofErr w:type="gramEnd"/>
      <w:r w:rsidRPr="007B5C04">
        <w:rPr>
          <w:rFonts w:asciiTheme="minorHAnsi" w:hAnsiTheme="minorHAnsi" w:cstheme="minorHAnsi"/>
          <w:sz w:val="24"/>
          <w:szCs w:val="24"/>
        </w:rPr>
        <w:t xml:space="preserve"> de compatibilidade da programação do orçamento com a meta de resultado primário, observando-se, no que couber, ao disposto nos §§ 1º e 2º do art. 2º desta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VII - demonstrativo da fixação da despesa com pessoal e encargos sociais, para os Poderes Executivo e Legislativo, confrontando a sua totalização com a receita corrente líquida prevista, conforme metodologia de cálculo prevista na Instrução Normativa nº 04/2021, do Tribunal de Contas do Estado ou da norma que lhe for superveniente;</w:t>
      </w:r>
    </w:p>
    <w:p w:rsidR="007B5C04" w:rsidRPr="007B5C04" w:rsidRDefault="007B5C04" w:rsidP="007B5C04">
      <w:pPr>
        <w:spacing w:after="160"/>
        <w:jc w:val="both"/>
        <w:rPr>
          <w:rFonts w:asciiTheme="minorHAnsi" w:hAnsiTheme="minorHAnsi" w:cstheme="minorHAnsi"/>
          <w:color w:val="FF0000"/>
          <w:sz w:val="24"/>
          <w:szCs w:val="24"/>
        </w:rPr>
      </w:pPr>
      <w:r w:rsidRPr="007B5C04">
        <w:rPr>
          <w:rFonts w:asciiTheme="minorHAnsi" w:hAnsiTheme="minorHAnsi" w:cstheme="minorHAnsi"/>
          <w:sz w:val="24"/>
          <w:szCs w:val="24"/>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IX - </w:t>
      </w:r>
      <w:proofErr w:type="gramStart"/>
      <w:r w:rsidRPr="007B5C04">
        <w:rPr>
          <w:rFonts w:asciiTheme="minorHAnsi" w:hAnsiTheme="minorHAnsi" w:cstheme="minorHAnsi"/>
          <w:sz w:val="24"/>
          <w:szCs w:val="24"/>
        </w:rPr>
        <w:t>demonstrativo</w:t>
      </w:r>
      <w:proofErr w:type="gramEnd"/>
      <w:r w:rsidRPr="007B5C04">
        <w:rPr>
          <w:rFonts w:asciiTheme="minorHAnsi" w:hAnsiTheme="minorHAnsi" w:cstheme="minorHAnsi"/>
          <w:sz w:val="24"/>
          <w:szCs w:val="24"/>
        </w:rPr>
        <w:t xml:space="preserve"> da previsão da aplicação anual do Município em Ações e Serviços Públicos de Saúde, nos termos da Lei Complementar nº 141/2012;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X - </w:t>
      </w:r>
      <w:proofErr w:type="gramStart"/>
      <w:r w:rsidRPr="007B5C04">
        <w:rPr>
          <w:rFonts w:asciiTheme="minorHAnsi" w:hAnsiTheme="minorHAnsi" w:cstheme="minorHAnsi"/>
          <w:sz w:val="24"/>
          <w:szCs w:val="24"/>
        </w:rPr>
        <w:t>demonstrativo</w:t>
      </w:r>
      <w:proofErr w:type="gramEnd"/>
      <w:r w:rsidRPr="007B5C04">
        <w:rPr>
          <w:rFonts w:asciiTheme="minorHAnsi" w:hAnsiTheme="minorHAnsi" w:cstheme="minorHAnsi"/>
          <w:sz w:val="24"/>
          <w:szCs w:val="24"/>
        </w:rPr>
        <w:t xml:space="preserve"> dos instrumentos de programação a serem financiados com recursos de operações de crédito realizadas e a realizar;</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XI - demonstrativo do cálculo do limite máximo da despesa do Poder Legislativo, conforme o artigo 29-A da Constituição Federal, observado o disposto no § 2º do art. 13 desta Lei.</w:t>
      </w:r>
    </w:p>
    <w:p w:rsid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8º A mensagem que encaminhar o projeto de lei orçamentária anual conterá:</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relato</w:t>
      </w:r>
      <w:proofErr w:type="gramEnd"/>
      <w:r w:rsidRPr="007B5C04">
        <w:rPr>
          <w:rFonts w:asciiTheme="minorHAnsi" w:hAnsiTheme="minorHAnsi" w:cstheme="minorHAnsi"/>
          <w:sz w:val="24"/>
          <w:szCs w:val="24"/>
        </w:rPr>
        <w:t xml:space="preserve"> sucinto da situação econômica e financeira do Município e projeções para o exercício de 2022, com destaque, se for o caso, para o comprometimento da receita corrente líquida com o pagamento da dívida;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resumo</w:t>
      </w:r>
      <w:proofErr w:type="gramEnd"/>
      <w:r w:rsidRPr="007B5C04">
        <w:rPr>
          <w:rFonts w:asciiTheme="minorHAnsi" w:hAnsiTheme="minorHAnsi" w:cstheme="minorHAnsi"/>
          <w:sz w:val="24"/>
          <w:szCs w:val="24"/>
        </w:rPr>
        <w:t xml:space="preserve"> da política econômica e social do Governo;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III – memória de cálculo e justificativa da estimativa da receita e da fixação da despesa, observando-se, no que couber, ao disposto nos </w:t>
      </w:r>
      <w:proofErr w:type="spellStart"/>
      <w:r w:rsidRPr="007B5C04">
        <w:rPr>
          <w:rFonts w:asciiTheme="minorHAnsi" w:hAnsiTheme="minorHAnsi" w:cstheme="minorHAnsi"/>
          <w:sz w:val="24"/>
          <w:szCs w:val="24"/>
        </w:rPr>
        <w:t>arts</w:t>
      </w:r>
      <w:proofErr w:type="spellEnd"/>
      <w:r w:rsidRPr="007B5C04">
        <w:rPr>
          <w:rFonts w:asciiTheme="minorHAnsi" w:hAnsiTheme="minorHAnsi" w:cstheme="minorHAnsi"/>
          <w:sz w:val="24"/>
          <w:szCs w:val="24"/>
        </w:rPr>
        <w:t>. 22, I, 39 e 30 da Lei Federal nº 4.320/1964 e no art. 12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demonstrativo</w:t>
      </w:r>
      <w:proofErr w:type="gramEnd"/>
      <w:r w:rsidRPr="007B5C04">
        <w:rPr>
          <w:rFonts w:asciiTheme="minorHAnsi" w:hAnsiTheme="minorHAnsi" w:cstheme="minorHAnsi"/>
          <w:sz w:val="24"/>
          <w:szCs w:val="24"/>
        </w:rPr>
        <w:t xml:space="preserve"> da dívida fundada, assim como da evolução do seu estoque nos últimos três anos, a situação provável no final de 2021 e a previsão para o exercício de 2022;</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w:t>
      </w:r>
      <w:proofErr w:type="gramStart"/>
      <w:r w:rsidRPr="007B5C04">
        <w:rPr>
          <w:rFonts w:asciiTheme="minorHAnsi" w:hAnsiTheme="minorHAnsi" w:cstheme="minorHAnsi"/>
          <w:sz w:val="24"/>
          <w:szCs w:val="24"/>
        </w:rPr>
        <w:t>relação</w:t>
      </w:r>
      <w:proofErr w:type="gramEnd"/>
      <w:r w:rsidRPr="007B5C04">
        <w:rPr>
          <w:rFonts w:asciiTheme="minorHAnsi" w:hAnsiTheme="minorHAnsi" w:cstheme="minorHAnsi"/>
          <w:sz w:val="24"/>
          <w:szCs w:val="24"/>
        </w:rPr>
        <w:t xml:space="preserve"> dos precatórios a serem cumpridos em 2022 com as dotações para tal fim constantes na proposta orçamentária;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VI – </w:t>
      </w:r>
      <w:proofErr w:type="gramStart"/>
      <w:r w:rsidRPr="007B5C04">
        <w:rPr>
          <w:rFonts w:asciiTheme="minorHAnsi" w:hAnsiTheme="minorHAnsi" w:cstheme="minorHAnsi"/>
          <w:sz w:val="24"/>
          <w:szCs w:val="24"/>
        </w:rPr>
        <w:t>relação</w:t>
      </w:r>
      <w:proofErr w:type="gramEnd"/>
      <w:r w:rsidRPr="007B5C04">
        <w:rPr>
          <w:rFonts w:asciiTheme="minorHAnsi" w:hAnsiTheme="minorHAnsi" w:cstheme="minorHAnsi"/>
          <w:sz w:val="24"/>
          <w:szCs w:val="24"/>
        </w:rPr>
        <w:t xml:space="preserve">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9º. Deverão ser discriminadas em ações orçamentárias específicas as dotações destinadas: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às</w:t>
      </w:r>
      <w:proofErr w:type="gramEnd"/>
      <w:r w:rsidRPr="007B5C04">
        <w:rPr>
          <w:rFonts w:asciiTheme="minorHAnsi" w:hAnsiTheme="minorHAnsi" w:cstheme="minorHAnsi"/>
          <w:sz w:val="24"/>
          <w:szCs w:val="24"/>
        </w:rPr>
        <w:t xml:space="preserve"> ações de alimentação escolar;</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às</w:t>
      </w:r>
      <w:proofErr w:type="gramEnd"/>
      <w:r w:rsidRPr="007B5C04">
        <w:rPr>
          <w:rFonts w:asciiTheme="minorHAnsi" w:hAnsiTheme="minorHAnsi" w:cstheme="minorHAnsi"/>
          <w:sz w:val="24"/>
          <w:szCs w:val="24"/>
        </w:rPr>
        <w:t xml:space="preserve"> ações de transporte escolar;</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III - à concessão de subvenções econômicas e subsídios a pessoas físicas e jurídicas com finalidade lucrativa;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à</w:t>
      </w:r>
      <w:proofErr w:type="gramEnd"/>
      <w:r w:rsidRPr="007B5C04">
        <w:rPr>
          <w:rFonts w:asciiTheme="minorHAnsi" w:hAnsiTheme="minorHAnsi" w:cstheme="minorHAnsi"/>
          <w:sz w:val="24"/>
          <w:szCs w:val="24"/>
        </w:rPr>
        <w:t xml:space="preserve"> concessão de subvenções sociais, contribuições correntes, contribuições de capital e auxílios a entidades privadas sem fins lucrativos;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w:t>
      </w:r>
      <w:proofErr w:type="gramStart"/>
      <w:r w:rsidRPr="007B5C04">
        <w:rPr>
          <w:rFonts w:asciiTheme="minorHAnsi" w:hAnsiTheme="minorHAnsi" w:cstheme="minorHAnsi"/>
          <w:sz w:val="24"/>
          <w:szCs w:val="24"/>
        </w:rPr>
        <w:t>à</w:t>
      </w:r>
      <w:proofErr w:type="gramEnd"/>
      <w:r w:rsidRPr="007B5C04">
        <w:rPr>
          <w:rFonts w:asciiTheme="minorHAnsi" w:hAnsiTheme="minorHAnsi" w:cstheme="minorHAnsi"/>
          <w:sz w:val="24"/>
          <w:szCs w:val="24"/>
        </w:rPr>
        <w:t xml:space="preserve"> transferência de recursos para Consórcios Públicos em decorrência de contrato de rateio;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VI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pagamento de sentenças;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VII - às despesas com publicidade institucional;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VIII – às despesas com amortização, juros e encargos da dívida pública;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IX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pagamento de benefícios do Regime Próprio de Previdência Social;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X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custeio, pelo Município, de despesas de competência de outros entes da Federação, observado o disposto no art.  62 desta Lei. </w:t>
      </w:r>
    </w:p>
    <w:p w:rsid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Art.10. A Reserva de Contingência para fins de atendimento dos</w:t>
      </w:r>
      <w:r w:rsidRPr="007B5C04">
        <w:rPr>
          <w:rFonts w:asciiTheme="minorHAnsi" w:hAnsiTheme="minorHAnsi" w:cstheme="minorHAnsi"/>
          <w:snapToGrid w:val="0"/>
          <w:sz w:val="24"/>
          <w:szCs w:val="24"/>
        </w:rPr>
        <w:t xml:space="preserve"> riscos fiscais especificados no Anexo II desta Lei </w:t>
      </w:r>
      <w:r w:rsidRPr="007B5C04">
        <w:rPr>
          <w:rFonts w:asciiTheme="minorHAnsi" w:hAnsiTheme="minorHAnsi" w:cstheme="minorHAnsi"/>
          <w:sz w:val="24"/>
          <w:szCs w:val="24"/>
        </w:rPr>
        <w:t>será constituída com recursos não vinculados, e será fixada em, no mínimo, 1,5 % (Um inteiro e cinco centésimos por cento) da receita corrente líquida.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Para fins de utilização dos recursos a que se refere o </w:t>
      </w:r>
      <w:r w:rsidRPr="007B5C04">
        <w:rPr>
          <w:rFonts w:asciiTheme="minorHAnsi" w:hAnsiTheme="minorHAnsi" w:cstheme="minorHAnsi"/>
          <w:bCs/>
          <w:sz w:val="24"/>
          <w:szCs w:val="24"/>
        </w:rPr>
        <w:t>caput</w:t>
      </w:r>
      <w:r w:rsidRPr="007B5C04">
        <w:rPr>
          <w:rFonts w:asciiTheme="minorHAnsi" w:hAnsiTheme="minorHAnsi" w:cstheme="minorHAnsi"/>
          <w:sz w:val="24"/>
          <w:szCs w:val="24"/>
        </w:rPr>
        <w:t xml:space="preserve">, considera-se como evento fiscal imprevisto, a que se refere a alínea “b” do inciso III do </w:t>
      </w:r>
      <w:r w:rsidRPr="007B5C04">
        <w:rPr>
          <w:rFonts w:asciiTheme="minorHAnsi" w:hAnsiTheme="minorHAnsi" w:cstheme="minorHAnsi"/>
          <w:bCs/>
          <w:sz w:val="24"/>
          <w:szCs w:val="24"/>
        </w:rPr>
        <w:t xml:space="preserve">caput </w:t>
      </w:r>
      <w:r w:rsidRPr="007B5C04">
        <w:rPr>
          <w:rFonts w:asciiTheme="minorHAnsi" w:hAnsiTheme="minorHAnsi" w:cstheme="minorHAnsi"/>
          <w:sz w:val="24"/>
          <w:szCs w:val="24"/>
        </w:rPr>
        <w:t>do art. 5º da Lei Complementar nº 101/2000, a abertura de créditos adicionais para o atendimento de despesas não previstas ou insuficientemente dotadas na Lei Orçamentária.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7B5C04" w:rsidRPr="007B5C04" w:rsidRDefault="007B5C04" w:rsidP="007B5C04">
      <w:pPr>
        <w:spacing w:after="160"/>
        <w:jc w:val="both"/>
        <w:rPr>
          <w:rFonts w:asciiTheme="minorHAnsi" w:hAnsiTheme="minorHAnsi" w:cstheme="minorHAnsi"/>
          <w:color w:val="FF0000"/>
          <w:sz w:val="24"/>
          <w:szCs w:val="24"/>
        </w:rPr>
      </w:pPr>
      <w:r w:rsidRPr="007B5C04">
        <w:rPr>
          <w:rFonts w:asciiTheme="minorHAnsi" w:hAnsiTheme="minorHAnsi" w:cstheme="minorHAnsi"/>
          <w:sz w:val="24"/>
          <w:szCs w:val="24"/>
        </w:rPr>
        <w:t xml:space="preserve">§ 3º Além da Reserva de Contingência referida no caput, o Projeto de Lei Orçamentária conterá reservas para o atendimento de programações decorrentes de emendas parlamentares que forem aprovadas nos termos dos </w:t>
      </w:r>
      <w:proofErr w:type="spellStart"/>
      <w:r w:rsidRPr="007B5C04">
        <w:rPr>
          <w:rFonts w:asciiTheme="minorHAnsi" w:hAnsiTheme="minorHAnsi" w:cstheme="minorHAnsi"/>
          <w:sz w:val="24"/>
          <w:szCs w:val="24"/>
        </w:rPr>
        <w:t>arts</w:t>
      </w:r>
      <w:proofErr w:type="spellEnd"/>
      <w:r w:rsidRPr="007B5C04">
        <w:rPr>
          <w:rFonts w:asciiTheme="minorHAnsi" w:hAnsiTheme="minorHAnsi" w:cstheme="minorHAnsi"/>
          <w:sz w:val="24"/>
          <w:szCs w:val="24"/>
        </w:rPr>
        <w:t>. 33 a 37 desta Lei.</w:t>
      </w:r>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5" w:name="_Toc515609478"/>
      <w:bookmarkStart w:id="6" w:name="_Toc45524647"/>
      <w:r w:rsidRPr="007B5C04">
        <w:rPr>
          <w:rFonts w:asciiTheme="minorHAnsi" w:hAnsiTheme="minorHAnsi" w:cstheme="minorHAnsi"/>
          <w:b/>
          <w:bCs/>
          <w:sz w:val="24"/>
          <w:szCs w:val="24"/>
        </w:rPr>
        <w:t>Capítulo IV - Das Diretrizes para Elaboração e</w:t>
      </w:r>
    </w:p>
    <w:p w:rsidR="007B5C04" w:rsidRDefault="007B5C04" w:rsidP="007B5C04">
      <w:pPr>
        <w:jc w:val="center"/>
        <w:rPr>
          <w:rFonts w:asciiTheme="minorHAnsi" w:hAnsiTheme="minorHAnsi" w:cstheme="minorHAnsi"/>
          <w:b/>
          <w:bCs/>
          <w:sz w:val="24"/>
          <w:szCs w:val="24"/>
        </w:rPr>
      </w:pPr>
      <w:r w:rsidRPr="007B5C04">
        <w:rPr>
          <w:rFonts w:asciiTheme="minorHAnsi" w:hAnsiTheme="minorHAnsi" w:cstheme="minorHAnsi"/>
          <w:b/>
          <w:bCs/>
          <w:sz w:val="24"/>
          <w:szCs w:val="24"/>
        </w:rPr>
        <w:t>Execução do Orçamento e suas Alterações</w:t>
      </w:r>
      <w:bookmarkEnd w:id="5"/>
      <w:bookmarkEnd w:id="6"/>
    </w:p>
    <w:p w:rsidR="007B5C04" w:rsidRDefault="007B5C04" w:rsidP="007B5C04">
      <w:pPr>
        <w:jc w:val="center"/>
        <w:rPr>
          <w:rFonts w:asciiTheme="minorHAnsi" w:hAnsiTheme="minorHAnsi" w:cstheme="minorHAnsi"/>
          <w:b/>
          <w:bCs/>
          <w:sz w:val="24"/>
          <w:szCs w:val="24"/>
        </w:rPr>
      </w:pPr>
    </w:p>
    <w:p w:rsidR="007B5C04" w:rsidRDefault="007B5C04" w:rsidP="007B5C04">
      <w:pPr>
        <w:jc w:val="center"/>
        <w:rPr>
          <w:rFonts w:asciiTheme="minorHAnsi" w:hAnsiTheme="minorHAnsi" w:cstheme="minorHAnsi"/>
          <w:b/>
          <w:bCs/>
          <w:sz w:val="24"/>
          <w:szCs w:val="24"/>
        </w:rPr>
      </w:pPr>
      <w:bookmarkStart w:id="7" w:name="_Toc515609479"/>
      <w:bookmarkStart w:id="8" w:name="_Toc45524648"/>
      <w:r w:rsidRPr="007B5C04">
        <w:rPr>
          <w:rFonts w:asciiTheme="minorHAnsi" w:hAnsiTheme="minorHAnsi" w:cstheme="minorHAnsi"/>
          <w:b/>
          <w:bCs/>
          <w:sz w:val="24"/>
          <w:szCs w:val="24"/>
        </w:rPr>
        <w:t>Seção I - Das Diretrizes Gerais</w:t>
      </w:r>
      <w:bookmarkEnd w:id="7"/>
      <w:bookmarkEnd w:id="8"/>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11. Os órgãos da Administração Indireta e o Poder Legislativo encaminharão à Secretaria da Fazenda, até 30 de setembro de 2021, suas respectivas propostas orçamentárias, para fins de consolidação do Projeto de Lei Orçamentária, observadas as disposições desta Lei.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Parágrafo único. O prazo estabelecido no caput também se aplica ao respectivo conselho, em relação às deliberações que, por força de norma legal, devem efetuar em relação às propostas de aplicação dos recursos vinculados: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Fundo Municipal de Saúde - FMS;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Fundo Municipal de Assistência Social - FMAS;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ao fundo Municipal dos direitos da Criança e do Adolescente - FMDCA;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w:t>
      </w:r>
      <w:r w:rsidRPr="007B5C04">
        <w:rPr>
          <w:rFonts w:asciiTheme="minorHAnsi" w:hAnsiTheme="minorHAnsi" w:cstheme="minorHAnsi"/>
          <w:sz w:val="24"/>
          <w:szCs w:val="24"/>
          <w:shd w:val="clear" w:color="auto" w:fill="FFFFFF"/>
        </w:rPr>
        <w:t>Fundo de Manutenção e Desenvolvimento da Educação Básica e de Valorização dos Profissionais da Educação (Fundeb); 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w:t>
      </w:r>
      <w:proofErr w:type="gramStart"/>
      <w:r w:rsidRPr="007B5C04">
        <w:rPr>
          <w:rFonts w:asciiTheme="minorHAnsi" w:hAnsiTheme="minorHAnsi" w:cstheme="minorHAnsi"/>
          <w:sz w:val="24"/>
          <w:szCs w:val="24"/>
        </w:rPr>
        <w:t>ao</w:t>
      </w:r>
      <w:proofErr w:type="gramEnd"/>
      <w:r w:rsidRPr="007B5C04">
        <w:rPr>
          <w:rFonts w:asciiTheme="minorHAnsi" w:hAnsiTheme="minorHAnsi" w:cstheme="minorHAnsi"/>
          <w:sz w:val="24"/>
          <w:szCs w:val="24"/>
        </w:rPr>
        <w:t xml:space="preserve"> Regime Próprio de Previdência Social;</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Para fins de atendimento ao disposto no art. 48, § 1º, I, da Lei Complementar nº 101/2000, o Poder Executivo organizará </w:t>
      </w:r>
      <w:proofErr w:type="gramStart"/>
      <w:r w:rsidRPr="007B5C04">
        <w:rPr>
          <w:rFonts w:asciiTheme="minorHAnsi" w:hAnsiTheme="minorHAnsi" w:cstheme="minorHAnsi"/>
          <w:sz w:val="24"/>
          <w:szCs w:val="24"/>
        </w:rPr>
        <w:t>audiência(</w:t>
      </w:r>
      <w:proofErr w:type="gramEnd"/>
      <w:r w:rsidRPr="007B5C04">
        <w:rPr>
          <w:rFonts w:asciiTheme="minorHAnsi" w:hAnsiTheme="minorHAnsi" w:cstheme="minorHAnsi"/>
          <w:sz w:val="24"/>
          <w:szCs w:val="24"/>
        </w:rPr>
        <w:t>s) pública(s) a fim de assegurar aos cidadãos a participação na seleção das prioridades de investimentos, que terão recursos consignados no orçamento.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2º A Câmara Municipal organizará </w:t>
      </w:r>
      <w:proofErr w:type="gramStart"/>
      <w:r w:rsidRPr="007B5C04">
        <w:rPr>
          <w:rFonts w:asciiTheme="minorHAnsi" w:hAnsiTheme="minorHAnsi" w:cstheme="minorHAnsi"/>
          <w:sz w:val="24"/>
          <w:szCs w:val="24"/>
        </w:rPr>
        <w:t>audiência(</w:t>
      </w:r>
      <w:proofErr w:type="gramEnd"/>
      <w:r w:rsidRPr="007B5C04">
        <w:rPr>
          <w:rFonts w:asciiTheme="minorHAnsi" w:hAnsiTheme="minorHAnsi" w:cstheme="minorHAnsi"/>
          <w:sz w:val="24"/>
          <w:szCs w:val="24"/>
        </w:rPr>
        <w:t>s) pública(s) para discussão da proposta orçamentária durante o processo de sua apreciação e aprovação.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3º </w:t>
      </w:r>
      <w:r w:rsidRPr="007B5C04">
        <w:rPr>
          <w:rFonts w:asciiTheme="minorHAnsi" w:hAnsiTheme="minorHAnsi" w:cstheme="minorHAnsi"/>
          <w:sz w:val="24"/>
          <w:szCs w:val="24"/>
          <w:shd w:val="clear" w:color="auto" w:fill="FFFFFF"/>
        </w:rPr>
        <w:t xml:space="preserve">Durante a vigência de medidas restritivas à circulação e reunião de pessoas em decorrência Emergência em Saúde Pública em decorrência do </w:t>
      </w:r>
      <w:proofErr w:type="spellStart"/>
      <w:r w:rsidRPr="007B5C04">
        <w:rPr>
          <w:rFonts w:asciiTheme="minorHAnsi" w:hAnsiTheme="minorHAnsi" w:cstheme="minorHAnsi"/>
          <w:sz w:val="24"/>
          <w:szCs w:val="24"/>
          <w:shd w:val="clear" w:color="auto" w:fill="FFFFFF"/>
        </w:rPr>
        <w:t>coronavírus</w:t>
      </w:r>
      <w:proofErr w:type="spellEnd"/>
      <w:r w:rsidRPr="007B5C04">
        <w:rPr>
          <w:rFonts w:asciiTheme="minorHAnsi" w:hAnsiTheme="minorHAnsi" w:cstheme="minorHAnsi"/>
          <w:sz w:val="24"/>
          <w:szCs w:val="24"/>
          <w:shd w:val="clear" w:color="auto" w:fill="FFFFFF"/>
        </w:rPr>
        <w:t xml:space="preserve"> (COVID-19), as audiências públicas de que trata este artigo serão realizadas </w:t>
      </w:r>
      <w:r w:rsidRPr="007B5C04">
        <w:rPr>
          <w:rFonts w:asciiTheme="minorHAnsi" w:hAnsiTheme="minorHAnsi" w:cstheme="minorHAnsi"/>
          <w:sz w:val="24"/>
          <w:szCs w:val="24"/>
        </w:rPr>
        <w:t>de forma virtual, mediante o uso de tecnologias que permitam a participação de qualquer interessado.</w:t>
      </w:r>
    </w:p>
    <w:p w:rsid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2022.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Para fins da fixação da despesa orçamentária da Câmara Municipal, observado os limites estabelecidos no art. 29-A da Constituição Federal e a metodologia de cálculo estabelecida pela Instrução Normativa nº 04/2021 do Tribunal de Contas do Estado ou da norma que lhe for superveniente, considerar-se-á a receita arrecadada até mês de agosto, acrescida da tendência de arrecadação até o final do exercício.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14. Observado o disposto no art. 45 da Lei Complementar nº 101/2000, somente serão destinadas dotações para novos projetos para investimentos se: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tiverem</w:t>
      </w:r>
      <w:proofErr w:type="gramEnd"/>
      <w:r w:rsidRPr="007B5C04">
        <w:rPr>
          <w:rFonts w:asciiTheme="minorHAnsi" w:hAnsiTheme="minorHAnsi" w:cstheme="minorHAnsi"/>
          <w:sz w:val="24"/>
          <w:szCs w:val="24"/>
        </w:rPr>
        <w:t xml:space="preserve"> sido adequada e suficientemente contempladas as despesas para conservação do patrimônio público e para os projetos em andamento, constantes do </w:t>
      </w:r>
      <w:r w:rsidRPr="007B5C04">
        <w:rPr>
          <w:rFonts w:asciiTheme="minorHAnsi" w:hAnsiTheme="minorHAnsi" w:cstheme="minorHAnsi"/>
          <w:b/>
          <w:sz w:val="24"/>
          <w:szCs w:val="24"/>
        </w:rPr>
        <w:t>Anexo IV</w:t>
      </w:r>
      <w:r w:rsidRPr="007B5C04">
        <w:rPr>
          <w:rFonts w:asciiTheme="minorHAnsi" w:hAnsiTheme="minorHAnsi" w:cstheme="minorHAnsi"/>
          <w:sz w:val="24"/>
          <w:szCs w:val="24"/>
        </w:rPr>
        <w:t xml:space="preserve"> desta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w:t>
      </w:r>
      <w:proofErr w:type="gramEnd"/>
      <w:r w:rsidRPr="007B5C04">
        <w:rPr>
          <w:rFonts w:asciiTheme="minorHAnsi" w:hAnsiTheme="minorHAnsi" w:cstheme="minorHAnsi"/>
          <w:sz w:val="24"/>
          <w:szCs w:val="24"/>
        </w:rPr>
        <w:t xml:space="preserve"> ação estiver compatível com o Plano Plurianual.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Para efeito do disposto no art. 16, § 3º, da Lei Complementar nº 101/2000, entendem-se como despesas irrelevantes aquelas cujo valor no exercício financeiro de 2022, em cada evento de contratação, não ultrapasse os limites previstos nos incisos I e II do caput do art. 24 da Lei Federal nº 8.666/1993.</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No caso de despesas com pessoal e respectivos encargos, desde que não configurem geração de despesa obrigatória de caráter continuado, serão consideradas irrelevantes aquelas cujo montante, em cada evento, não exceda a 10 vezes o menor padrão de vencimentos.</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jc w:val="both"/>
        <w:rPr>
          <w:rFonts w:asciiTheme="minorHAnsi" w:hAnsiTheme="minorHAnsi" w:cstheme="minorHAnsi"/>
          <w:color w:val="000000"/>
          <w:sz w:val="24"/>
          <w:szCs w:val="24"/>
          <w:shd w:val="clear" w:color="auto" w:fill="FFFFFF"/>
        </w:rPr>
      </w:pPr>
      <w:r w:rsidRPr="007B5C04">
        <w:rPr>
          <w:rFonts w:asciiTheme="minorHAnsi" w:hAnsiTheme="minorHAnsi" w:cstheme="minorHAnsi"/>
          <w:sz w:val="24"/>
          <w:szCs w:val="24"/>
        </w:rPr>
        <w:t>Art. 16. Deverão ser observados os seguintes requisitos, no caso de aumento de despesas decorrentes</w:t>
      </w:r>
      <w:r w:rsidRPr="007B5C04">
        <w:rPr>
          <w:rFonts w:asciiTheme="minorHAnsi" w:hAnsiTheme="minorHAnsi" w:cstheme="minorHAnsi"/>
          <w:color w:val="000000"/>
          <w:sz w:val="24"/>
          <w:szCs w:val="24"/>
          <w:shd w:val="clear" w:color="auto" w:fill="FFFFFF"/>
        </w:rPr>
        <w:t xml:space="preserve"> da criação, expansão ou aperfeiçoamento de ação governamental:</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I - </w:t>
      </w:r>
      <w:proofErr w:type="gramStart"/>
      <w:r w:rsidRPr="007B5C04">
        <w:rPr>
          <w:rFonts w:asciiTheme="minorHAnsi" w:hAnsiTheme="minorHAnsi" w:cstheme="minorHAnsi"/>
          <w:sz w:val="24"/>
          <w:szCs w:val="24"/>
        </w:rPr>
        <w:t>se</w:t>
      </w:r>
      <w:proofErr w:type="gramEnd"/>
      <w:r w:rsidRPr="007B5C04">
        <w:rPr>
          <w:rFonts w:asciiTheme="minorHAnsi" w:hAnsiTheme="minorHAnsi" w:cstheme="minorHAnsi"/>
          <w:sz w:val="24"/>
          <w:szCs w:val="24"/>
        </w:rPr>
        <w:t xml:space="preserve"> for obrigatória de caráter continuado, cumprir os requisitos previstos no art. 16 da Lei Complementar nº 101/2000 e estar acompanhada de medidas de compensação, no exercício em que entre em vigor e nos dois exercícios subsequentes, por meio de:</w:t>
      </w:r>
    </w:p>
    <w:p w:rsidR="007B5C04" w:rsidRPr="007B5C04" w:rsidRDefault="007B5C04" w:rsidP="007B5C04">
      <w:pPr>
        <w:autoSpaceDE w:val="0"/>
        <w:autoSpaceDN w:val="0"/>
        <w:adjustRightInd w:val="0"/>
        <w:ind w:firstLine="708"/>
        <w:jc w:val="both"/>
        <w:rPr>
          <w:rFonts w:asciiTheme="minorHAnsi" w:hAnsiTheme="minorHAnsi" w:cstheme="minorHAnsi"/>
          <w:sz w:val="24"/>
          <w:szCs w:val="24"/>
        </w:rPr>
      </w:pPr>
      <w:r w:rsidRPr="007B5C04">
        <w:rPr>
          <w:rFonts w:asciiTheme="minorHAnsi" w:hAnsiTheme="minorHAnsi" w:cstheme="minorHAnsi"/>
          <w:sz w:val="24"/>
          <w:szCs w:val="24"/>
        </w:rPr>
        <w:t xml:space="preserve">a) aumento de receita, proveniente de elevação de alíquotas, ampliação da base de cálculo, majoração ou criação de tributo ou contribuição; ou </w:t>
      </w:r>
    </w:p>
    <w:p w:rsidR="007B5C04" w:rsidRPr="007B5C04" w:rsidRDefault="007B5C04" w:rsidP="007B5C04">
      <w:pPr>
        <w:autoSpaceDE w:val="0"/>
        <w:autoSpaceDN w:val="0"/>
        <w:adjustRightInd w:val="0"/>
        <w:ind w:firstLine="708"/>
        <w:jc w:val="both"/>
        <w:rPr>
          <w:rFonts w:asciiTheme="minorHAnsi" w:hAnsiTheme="minorHAnsi" w:cstheme="minorHAnsi"/>
          <w:sz w:val="24"/>
          <w:szCs w:val="24"/>
        </w:rPr>
      </w:pPr>
      <w:r w:rsidRPr="007B5C04">
        <w:rPr>
          <w:rFonts w:asciiTheme="minorHAnsi" w:hAnsiTheme="minorHAnsi" w:cstheme="minorHAnsi"/>
          <w:sz w:val="24"/>
          <w:szCs w:val="24"/>
        </w:rPr>
        <w:t>b) redução permanente de despesas.</w:t>
      </w:r>
    </w:p>
    <w:p w:rsidR="007B5C04" w:rsidRPr="007B5C04" w:rsidRDefault="007B5C04" w:rsidP="007B5C04">
      <w:pPr>
        <w:autoSpaceDE w:val="0"/>
        <w:autoSpaceDN w:val="0"/>
        <w:adjustRightInd w:val="0"/>
        <w:ind w:firstLine="708"/>
        <w:jc w:val="both"/>
        <w:rPr>
          <w:rFonts w:asciiTheme="minorHAnsi" w:hAnsiTheme="minorHAnsi" w:cstheme="minorHAnsi"/>
          <w:sz w:val="24"/>
          <w:szCs w:val="24"/>
        </w:rPr>
      </w:pPr>
    </w:p>
    <w:p w:rsidR="007B5C04" w:rsidRPr="007B5C04" w:rsidRDefault="007B5C04" w:rsidP="007B5C04">
      <w:pPr>
        <w:autoSpaceDE w:val="0"/>
        <w:autoSpaceDN w:val="0"/>
        <w:adjustRightInd w:val="0"/>
        <w:ind w:firstLine="708"/>
        <w:jc w:val="both"/>
        <w:rPr>
          <w:rFonts w:asciiTheme="minorHAnsi" w:hAnsiTheme="minorHAnsi" w:cstheme="minorHAnsi"/>
          <w:color w:val="000000"/>
          <w:sz w:val="24"/>
          <w:szCs w:val="24"/>
          <w:shd w:val="clear" w:color="auto" w:fill="FFFFFF"/>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se</w:t>
      </w:r>
      <w:proofErr w:type="gramEnd"/>
      <w:r w:rsidRPr="007B5C04">
        <w:rPr>
          <w:rFonts w:asciiTheme="minorHAnsi" w:hAnsiTheme="minorHAnsi" w:cstheme="minorHAnsi"/>
          <w:sz w:val="24"/>
          <w:szCs w:val="24"/>
        </w:rPr>
        <w:t xml:space="preserve"> não for obrigatória de caráter continuado, cumprir os requisitos previstos no art. 16 da Lei Complementar nº 101/2000, dispensada a apresentação de medida compensatória.</w:t>
      </w:r>
    </w:p>
    <w:p w:rsidR="007B5C04" w:rsidRPr="007B5C04" w:rsidRDefault="007B5C04" w:rsidP="007B5C04">
      <w:pPr>
        <w:jc w:val="both"/>
        <w:rPr>
          <w:rFonts w:asciiTheme="minorHAnsi" w:hAnsiTheme="minorHAnsi" w:cstheme="minorHAnsi"/>
          <w:sz w:val="24"/>
          <w:szCs w:val="24"/>
        </w:rPr>
      </w:pPr>
    </w:p>
    <w:p w:rsidR="007B5C04" w:rsidRPr="007B5C04" w:rsidRDefault="007B5C04" w:rsidP="007B5C04">
      <w:pPr>
        <w:jc w:val="both"/>
        <w:rPr>
          <w:rFonts w:asciiTheme="minorHAnsi" w:hAnsiTheme="minorHAnsi" w:cstheme="minorHAnsi"/>
          <w:sz w:val="24"/>
          <w:szCs w:val="24"/>
        </w:rPr>
      </w:pPr>
      <w:r w:rsidRPr="007B5C04">
        <w:rPr>
          <w:rFonts w:asciiTheme="minorHAnsi" w:hAnsiTheme="minorHAnsi" w:cstheme="minorHAnsi"/>
          <w:sz w:val="24"/>
          <w:szCs w:val="24"/>
        </w:rPr>
        <w:lastRenderedPageBreak/>
        <w:t>Parágrafo único. No caso de criação ou aumentos de despesas decorrentes de ações destinadas ao combate de situação de calamidade pública, aplicam-se, no que couber, as disposições do art. 65, § 1º, III, da Lei Complementar nº 101/2000.</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17.  O controle de custos e avaliação dos </w:t>
      </w:r>
      <w:r w:rsidRPr="007B5C04">
        <w:rPr>
          <w:rFonts w:asciiTheme="minorHAnsi" w:hAnsiTheme="minorHAnsi" w:cstheme="minorHAnsi"/>
          <w:color w:val="000000"/>
          <w:sz w:val="24"/>
          <w:szCs w:val="24"/>
          <w:shd w:val="clear" w:color="auto" w:fill="FFFFFF"/>
        </w:rPr>
        <w:t>resultados dos programas financiados com recursos dos orçamentos</w:t>
      </w:r>
      <w:r w:rsidRPr="007B5C04">
        <w:rPr>
          <w:rFonts w:asciiTheme="minorHAnsi" w:hAnsiTheme="minorHAnsi" w:cstheme="minorHAnsi"/>
          <w:sz w:val="24"/>
          <w:szCs w:val="24"/>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Os custos serão apurados e avaliados através das operações orçamentárias, tomando-se por base, a comparação entre as despesas autorizadas e liquidadas, bem como a comparação entre as metas físicas previstas e as realizadas.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Caberá À Secretaria de Infraestrutura organizar a formação de Grupos Setoriais de Custos, oportunizando o acesso a treinamentos, reuniões técnicas e outros eventos a serem realizados com vistas ao aperfeiçoamento da gestão de custos na Administração Pública Municipal.</w:t>
      </w:r>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9" w:name="_Toc515609480"/>
      <w:bookmarkStart w:id="10" w:name="_Toc45524649"/>
      <w:r w:rsidRPr="007B5C04">
        <w:rPr>
          <w:rFonts w:asciiTheme="minorHAnsi" w:hAnsiTheme="minorHAnsi" w:cstheme="minorHAnsi"/>
          <w:b/>
          <w:bCs/>
          <w:sz w:val="24"/>
          <w:szCs w:val="24"/>
        </w:rPr>
        <w:t>Seção II - Das Diretrizes Específicas do Orçamento da Seguridade Social</w:t>
      </w:r>
      <w:bookmarkEnd w:id="9"/>
      <w:bookmarkEnd w:id="10"/>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18. O Orçamento da Seguridade Social compreenderá as dotações destinadas a atender às ações de saúde, previdência e assistência social, e contará, entre outros, com recursos provenientes: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do</w:t>
      </w:r>
      <w:proofErr w:type="gramEnd"/>
      <w:r w:rsidRPr="007B5C04">
        <w:rPr>
          <w:rFonts w:asciiTheme="minorHAnsi" w:hAnsiTheme="minorHAnsi" w:cstheme="minorHAnsi"/>
          <w:sz w:val="24"/>
          <w:szCs w:val="24"/>
        </w:rPr>
        <w:t xml:space="preserve"> produto da arrecadação de impostos e transferências constitucionais vinculados às ações e serviços públicos de saúde, nos termos da Lei Complementar nº 141, de 13 de janeiro de 2012;</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das</w:t>
      </w:r>
      <w:proofErr w:type="gramEnd"/>
      <w:r w:rsidRPr="007B5C04">
        <w:rPr>
          <w:rFonts w:asciiTheme="minorHAnsi" w:hAnsiTheme="minorHAnsi" w:cstheme="minorHAnsi"/>
          <w:sz w:val="24"/>
          <w:szCs w:val="24"/>
        </w:rPr>
        <w:t xml:space="preserve"> receitas vinculadas ao Regime Próprio de Previdência Social dos Servidores Municipais;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III –das demais receitas cujas despesas integram, exclusivamente, o orçamento referido no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deste artigo;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IV –</w:t>
      </w:r>
      <w:proofErr w:type="gramStart"/>
      <w:r w:rsidRPr="007B5C04">
        <w:rPr>
          <w:rFonts w:asciiTheme="minorHAnsi" w:hAnsiTheme="minorHAnsi" w:cstheme="minorHAnsi"/>
          <w:sz w:val="24"/>
          <w:szCs w:val="24"/>
        </w:rPr>
        <w:t>de</w:t>
      </w:r>
      <w:proofErr w:type="gramEnd"/>
      <w:r w:rsidRPr="007B5C04">
        <w:rPr>
          <w:rFonts w:asciiTheme="minorHAnsi" w:hAnsiTheme="minorHAnsi" w:cstheme="minorHAnsi"/>
          <w:sz w:val="24"/>
          <w:szCs w:val="24"/>
        </w:rPr>
        <w:t xml:space="preserve"> aportes de recursos do Orçamento Fiscal.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O orçamento da seguridade social será evidenciado na forma do demonstrativo previsto no inciso IV do parágrafo único do art. 7º desta Lei.</w:t>
      </w:r>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11" w:name="_Toc515609481"/>
      <w:bookmarkStart w:id="12" w:name="_Toc45524650"/>
      <w:r w:rsidRPr="007B5C04">
        <w:rPr>
          <w:rFonts w:asciiTheme="minorHAnsi" w:hAnsiTheme="minorHAnsi" w:cstheme="minorHAnsi"/>
          <w:b/>
          <w:bCs/>
          <w:sz w:val="24"/>
          <w:szCs w:val="24"/>
        </w:rPr>
        <w:t>Seção III – Da programação financeira</w:t>
      </w:r>
      <w:bookmarkEnd w:id="11"/>
      <w:r w:rsidRPr="007B5C04">
        <w:rPr>
          <w:rFonts w:asciiTheme="minorHAnsi" w:hAnsiTheme="minorHAnsi" w:cstheme="minorHAnsi"/>
          <w:b/>
          <w:bCs/>
          <w:sz w:val="24"/>
          <w:szCs w:val="24"/>
        </w:rPr>
        <w:t xml:space="preserve"> e limitação de empenhos</w:t>
      </w:r>
      <w:bookmarkEnd w:id="12"/>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 xml:space="preserve">§ 1º O ato referido no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deste artigo e os que o modificarem conterá:</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metas</w:t>
      </w:r>
      <w:proofErr w:type="gramEnd"/>
      <w:r w:rsidRPr="007B5C04">
        <w:rPr>
          <w:rFonts w:asciiTheme="minorHAnsi" w:hAnsiTheme="minorHAnsi" w:cstheme="minorHAnsi"/>
          <w:sz w:val="24"/>
          <w:szCs w:val="24"/>
        </w:rPr>
        <w:t xml:space="preserve"> quadrimestrais para o resultado primário acima da linha, que servirão de parâmetro para a avaliação de que trata o art. 9º, § 4º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metas</w:t>
      </w:r>
      <w:proofErr w:type="gramEnd"/>
      <w:r w:rsidRPr="007B5C04">
        <w:rPr>
          <w:rFonts w:asciiTheme="minorHAnsi" w:hAnsiTheme="minorHAnsi" w:cstheme="minorHAnsi"/>
          <w:sz w:val="24"/>
          <w:szCs w:val="24"/>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cronograma de desembolso mensal de despesas, por órgão e unidade orçamentária.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20. Na execução do orçamento, verificado que o comportamento da receita ordinária poderá afetar o cumprimento das metas fiscais, e observado o disposto no §2º do art. 2º desta Lei, os Poderes Executivo e Legislativo, adotarão o mecanismo da limitação de empenhos e movimentação financeira observadas as respectivas fontes de recursos, nas seguintes despesas: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contrapartida</w:t>
      </w:r>
      <w:proofErr w:type="gramEnd"/>
      <w:r w:rsidRPr="007B5C04">
        <w:rPr>
          <w:rFonts w:asciiTheme="minorHAnsi" w:hAnsiTheme="minorHAnsi" w:cstheme="minorHAnsi"/>
          <w:sz w:val="24"/>
          <w:szCs w:val="24"/>
        </w:rPr>
        <w:t xml:space="preserve"> para projetos ou atividades vinculados a recursos oriundos de fontes extraordinárias, como transferências voluntárias, operações de crédito, alienação de ativos, desde que ainda não comprometidos;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obras</w:t>
      </w:r>
      <w:proofErr w:type="gramEnd"/>
      <w:r w:rsidRPr="007B5C04">
        <w:rPr>
          <w:rFonts w:asciiTheme="minorHAnsi" w:hAnsiTheme="minorHAnsi" w:cstheme="minorHAnsi"/>
          <w:sz w:val="24"/>
          <w:szCs w:val="24"/>
        </w:rPr>
        <w:t xml:space="preserve"> em geral, cuja fase ou etapa ainda não esteja iniciada;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III – aquisição de combustíveis e </w:t>
      </w:r>
      <w:proofErr w:type="gramStart"/>
      <w:r w:rsidRPr="007B5C04">
        <w:rPr>
          <w:rFonts w:asciiTheme="minorHAnsi" w:hAnsiTheme="minorHAnsi" w:cstheme="minorHAnsi"/>
          <w:sz w:val="24"/>
          <w:szCs w:val="24"/>
        </w:rPr>
        <w:t>derivados,  destinada</w:t>
      </w:r>
      <w:proofErr w:type="gramEnd"/>
      <w:r w:rsidRPr="007B5C04">
        <w:rPr>
          <w:rFonts w:asciiTheme="minorHAnsi" w:hAnsiTheme="minorHAnsi" w:cstheme="minorHAnsi"/>
          <w:sz w:val="24"/>
          <w:szCs w:val="24"/>
        </w:rPr>
        <w:t xml:space="preserve"> à frota de veículos, exceto dos setores de educação e saúde;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dotação</w:t>
      </w:r>
      <w:proofErr w:type="gramEnd"/>
      <w:r w:rsidRPr="007B5C04">
        <w:rPr>
          <w:rFonts w:asciiTheme="minorHAnsi" w:hAnsiTheme="minorHAnsi" w:cstheme="minorHAnsi"/>
          <w:sz w:val="24"/>
          <w:szCs w:val="24"/>
        </w:rPr>
        <w:t xml:space="preserve"> para materiais de consumo e serviços de terceiros das diversas atividades;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w:t>
      </w:r>
      <w:proofErr w:type="gramStart"/>
      <w:r w:rsidRPr="007B5C04">
        <w:rPr>
          <w:rFonts w:asciiTheme="minorHAnsi" w:hAnsiTheme="minorHAnsi" w:cstheme="minorHAnsi"/>
          <w:sz w:val="24"/>
          <w:szCs w:val="24"/>
        </w:rPr>
        <w:t>diárias</w:t>
      </w:r>
      <w:proofErr w:type="gramEnd"/>
      <w:r w:rsidRPr="007B5C04">
        <w:rPr>
          <w:rFonts w:asciiTheme="minorHAnsi" w:hAnsiTheme="minorHAnsi" w:cstheme="minorHAnsi"/>
          <w:sz w:val="24"/>
          <w:szCs w:val="24"/>
        </w:rPr>
        <w:t xml:space="preserve"> de viagem;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VI - </w:t>
      </w:r>
      <w:proofErr w:type="gramStart"/>
      <w:r w:rsidRPr="007B5C04">
        <w:rPr>
          <w:rFonts w:asciiTheme="minorHAnsi" w:hAnsiTheme="minorHAnsi" w:cstheme="minorHAnsi"/>
          <w:sz w:val="24"/>
          <w:szCs w:val="24"/>
        </w:rPr>
        <w:t>festividades</w:t>
      </w:r>
      <w:proofErr w:type="gramEnd"/>
      <w:r w:rsidRPr="007B5C04">
        <w:rPr>
          <w:rFonts w:asciiTheme="minorHAnsi" w:hAnsiTheme="minorHAnsi" w:cstheme="minorHAnsi"/>
          <w:sz w:val="24"/>
          <w:szCs w:val="24"/>
        </w:rPr>
        <w:t>, homenagens, recepções e demais eventos da mesma natureza;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VII – despesas com publicidade institucional;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VIII - horas extras.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2020, observada a vinculação de recursos.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Não serão objeto de limitação de empenho: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despesas</w:t>
      </w:r>
      <w:proofErr w:type="gramEnd"/>
      <w:r w:rsidRPr="007B5C04">
        <w:rPr>
          <w:rFonts w:asciiTheme="minorHAnsi" w:hAnsiTheme="minorHAnsi" w:cstheme="minorHAnsi"/>
          <w:sz w:val="24"/>
          <w:szCs w:val="24"/>
        </w:rPr>
        <w:t xml:space="preserve"> relacionadas com vinculações constitucionais e legais, nos termos do § 2º do art. 9º da Lei Complementar nº 101/2000 e do art. 28 da Lei Complementar Federal n.º 141, de 13 de janeiro de 2012;</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despesas com o pagamento de precatórios e sentenças judiciais de pequeno valor;</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III - as despesas fixas e obrigatórias com pessoal e encargos sociais; 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despesas financiadas com recursos de Transferências Voluntárias da União e do Estado, Operações de Crédito e Alienação de bens, observado o disposto no art. 24 desta Lei.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5º Ocorrendo o restabelecimento da receita prevista, a recomposição se fará obedecendo ao disposto no art. 9º, § 1º,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deste artigo.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Para fins do disposto no § 2º do art. 168 da Constituição Federal, até o último dia útil do exercício de 2022,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3º O eventual saldo que não for devolvido no prazo estabelecido no parágrafo anterior, será devidamente registrado na contabilidade e considerado como antecipação de repasse do exercício financeiro de 2023.</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Os valores constantes no Projeto de Lei Orçamentária de 2022 poderão ser utilizados, até a sanção da respectiva Lei, para demonstrar a previsão orçamentária nos procedimentos referentes à fase interna da licitação.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deste artigo.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No caso de despesas relativas a obras e prestação de serviços, consideram-se compromissadas apenas as prestações cujos pagamentos devam ser realizados no exercício financeiro, observado o cronograma pactuado.</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2º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w:t>
      </w:r>
    </w:p>
    <w:p w:rsidR="007B5C04" w:rsidRPr="007B5C04" w:rsidRDefault="007B5C04" w:rsidP="007B5C04">
      <w:pPr>
        <w:autoSpaceDE w:val="0"/>
        <w:autoSpaceDN w:val="0"/>
        <w:adjustRightInd w:val="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Compete ao Poder Legislativo Municipal, mediante prévio agendamento com o Poder Executivo, convocar e coordenar a realização das audiências públicas referidas no </w:t>
      </w:r>
      <w:r w:rsidRPr="007B5C04">
        <w:rPr>
          <w:rFonts w:asciiTheme="minorHAnsi" w:hAnsiTheme="minorHAnsi" w:cstheme="minorHAnsi"/>
          <w:i/>
          <w:sz w:val="24"/>
          <w:szCs w:val="24"/>
        </w:rPr>
        <w:t>caput</w:t>
      </w:r>
      <w:r w:rsidRPr="007B5C04">
        <w:rPr>
          <w:rFonts w:asciiTheme="minorHAnsi" w:hAnsiTheme="minorHAnsi" w:cstheme="minorHAnsi"/>
          <w:sz w:val="24"/>
          <w:szCs w:val="24"/>
        </w:rPr>
        <w:t>.</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 xml:space="preserve">§ 2º § 3º </w:t>
      </w:r>
      <w:r w:rsidRPr="007B5C04">
        <w:rPr>
          <w:rFonts w:asciiTheme="minorHAnsi" w:hAnsiTheme="minorHAnsi" w:cstheme="minorHAnsi"/>
          <w:sz w:val="24"/>
          <w:szCs w:val="24"/>
          <w:shd w:val="clear" w:color="auto" w:fill="FFFFFF"/>
        </w:rPr>
        <w:t xml:space="preserve">Durante a vigência de medidas restritivas à circulação e reunião de pessoas em decorrência Emergência em Saúde Pública em decorrência do </w:t>
      </w:r>
      <w:proofErr w:type="spellStart"/>
      <w:r w:rsidRPr="007B5C04">
        <w:rPr>
          <w:rFonts w:asciiTheme="minorHAnsi" w:hAnsiTheme="minorHAnsi" w:cstheme="minorHAnsi"/>
          <w:sz w:val="24"/>
          <w:szCs w:val="24"/>
          <w:shd w:val="clear" w:color="auto" w:fill="FFFFFF"/>
        </w:rPr>
        <w:t>coronavírus</w:t>
      </w:r>
      <w:proofErr w:type="spellEnd"/>
      <w:r w:rsidRPr="007B5C04">
        <w:rPr>
          <w:rFonts w:asciiTheme="minorHAnsi" w:hAnsiTheme="minorHAnsi" w:cstheme="minorHAnsi"/>
          <w:sz w:val="24"/>
          <w:szCs w:val="24"/>
          <w:shd w:val="clear" w:color="auto" w:fill="FFFFFF"/>
        </w:rPr>
        <w:t xml:space="preserve"> (COVID-19), as audiências públicas de que trata este artigo serão realizadas </w:t>
      </w:r>
      <w:r w:rsidRPr="007B5C04">
        <w:rPr>
          <w:rFonts w:asciiTheme="minorHAnsi" w:hAnsiTheme="minorHAnsi" w:cstheme="minorHAnsi"/>
          <w:sz w:val="24"/>
          <w:szCs w:val="24"/>
        </w:rPr>
        <w:t>de forma virtual, mediante o uso de tecnologias que permitam a participação de qualquer interessado.</w:t>
      </w:r>
    </w:p>
    <w:p w:rsidR="007B5C04" w:rsidRDefault="007B5C04" w:rsidP="007B5C04">
      <w:pPr>
        <w:jc w:val="center"/>
        <w:rPr>
          <w:rFonts w:asciiTheme="minorHAnsi" w:hAnsiTheme="minorHAnsi" w:cstheme="minorHAnsi"/>
          <w:b/>
          <w:bCs/>
          <w:sz w:val="24"/>
          <w:szCs w:val="24"/>
        </w:rPr>
      </w:pPr>
      <w:bookmarkStart w:id="13" w:name="_Toc515609482"/>
      <w:bookmarkStart w:id="14" w:name="_Toc45524651"/>
    </w:p>
    <w:p w:rsidR="007B5C04" w:rsidRDefault="007B5C04" w:rsidP="007B5C04">
      <w:pPr>
        <w:jc w:val="center"/>
        <w:rPr>
          <w:rFonts w:asciiTheme="minorHAnsi" w:hAnsiTheme="minorHAnsi" w:cstheme="minorHAnsi"/>
          <w:b/>
          <w:bCs/>
          <w:sz w:val="24"/>
          <w:szCs w:val="24"/>
        </w:rPr>
      </w:pPr>
      <w:r w:rsidRPr="007B5C04">
        <w:rPr>
          <w:rFonts w:asciiTheme="minorHAnsi" w:hAnsiTheme="minorHAnsi" w:cstheme="minorHAnsi"/>
          <w:b/>
          <w:bCs/>
          <w:sz w:val="24"/>
          <w:szCs w:val="24"/>
        </w:rPr>
        <w:t>Seção IV - Das Alterações da Lei Orçamentária</w:t>
      </w:r>
      <w:bookmarkEnd w:id="13"/>
      <w:bookmarkEnd w:id="14"/>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26. A abertura de créditos suplementares e especiais dependerá da existência de recursos disponíveis para a despesa, nos termos da Lei Federal nº 4.320/1964.</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A apuração do excesso de arrecadação para fins de abertura de créditos adicionais será realizada por fonte de recursos, conforme exigência contida no art. 8º, parágrafo único, da Lei Complementar nº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4º Nos casos de abertura de créditos suplementares e especiais à conta de superávit financeiro, as exposições de motivos conterão informações relativas 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superávit</w:t>
      </w:r>
      <w:proofErr w:type="gramEnd"/>
      <w:r w:rsidRPr="007B5C04">
        <w:rPr>
          <w:rFonts w:asciiTheme="minorHAnsi" w:hAnsiTheme="minorHAnsi" w:cstheme="minorHAnsi"/>
          <w:sz w:val="24"/>
          <w:szCs w:val="24"/>
        </w:rPr>
        <w:t xml:space="preserve"> financeiro do exercício de 2021, por fonte de recursos;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créditos</w:t>
      </w:r>
      <w:proofErr w:type="gramEnd"/>
      <w:r w:rsidRPr="007B5C04">
        <w:rPr>
          <w:rFonts w:asciiTheme="minorHAnsi" w:hAnsiTheme="minorHAnsi" w:cstheme="minorHAnsi"/>
          <w:sz w:val="24"/>
          <w:szCs w:val="24"/>
        </w:rPr>
        <w:t xml:space="preserve"> especiais e extraordinários reabertos no exercício de 2022;</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III – valores do superávit já utilizados em créditos adicionais, abertos ou em tramitação;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saldo</w:t>
      </w:r>
      <w:proofErr w:type="gramEnd"/>
      <w:r w:rsidRPr="007B5C04">
        <w:rPr>
          <w:rFonts w:asciiTheme="minorHAnsi" w:hAnsiTheme="minorHAnsi" w:cstheme="minorHAnsi"/>
          <w:sz w:val="24"/>
          <w:szCs w:val="24"/>
        </w:rPr>
        <w:t xml:space="preserve"> atualizado do superávit financeiro disponível, por fonte de recursos.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6º os projetos de Lei relativos a créditos suplementares ou especiais solicitados pelo Poder Legislativo, com indicação de recursos de redução de dotações do próprio poder, serão encaminhados à Câmara Municipal no prazo de até 15 (quinze) dias, a contar do recebimento da solicitação.</w:t>
      </w:r>
    </w:p>
    <w:p w:rsidR="007B5C04" w:rsidRPr="007B5C04" w:rsidRDefault="007B5C04" w:rsidP="007B5C04">
      <w:pPr>
        <w:spacing w:after="160"/>
        <w:jc w:val="both"/>
        <w:rPr>
          <w:rFonts w:asciiTheme="minorHAnsi" w:hAnsiTheme="minorHAnsi" w:cstheme="minorHAnsi"/>
          <w:sz w:val="24"/>
          <w:szCs w:val="24"/>
        </w:rPr>
      </w:pPr>
      <w:r>
        <w:rPr>
          <w:rFonts w:asciiTheme="minorHAnsi" w:hAnsiTheme="minorHAnsi" w:cstheme="minorHAnsi"/>
          <w:sz w:val="24"/>
          <w:szCs w:val="24"/>
        </w:rPr>
        <w:t>§</w:t>
      </w:r>
      <w:r w:rsidRPr="007B5C04">
        <w:rPr>
          <w:rFonts w:asciiTheme="minorHAnsi" w:hAnsiTheme="minorHAnsi" w:cstheme="minorHAnsi"/>
          <w:sz w:val="24"/>
          <w:szCs w:val="24"/>
        </w:rPr>
        <w:t xml:space="preserve"> 7º Os créditos adicionais serão abertos conforme detalhamento constante no art. 4.º desta Lei.</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27. No âmbito do Poder Legislativo, a abertura de créditos suplementares autorizados na Lei Orçamentária de 2022, com indicação de recursos compensatórios </w:t>
      </w:r>
      <w:r w:rsidRPr="007B5C04">
        <w:rPr>
          <w:rFonts w:asciiTheme="minorHAnsi" w:hAnsiTheme="minorHAnsi" w:cstheme="minorHAnsi"/>
          <w:sz w:val="24"/>
          <w:szCs w:val="24"/>
        </w:rPr>
        <w:lastRenderedPageBreak/>
        <w:t>do próprio órgão, nos termos do art. 43, § 1º, inciso III, da Lei Federal nº 4.320/1964, proceder-se-á por ato do Presidente da Câmara dos Vereadores.</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28.  Quanto necessária, a reabertura dos créditos especiais e extraordinários, conforme disposto no art. 167, § 2º, da Constituição Federal, será efetivada por ato do Poder Executivo, até </w:t>
      </w:r>
      <w:proofErr w:type="gramStart"/>
      <w:r w:rsidRPr="007B5C04">
        <w:rPr>
          <w:rFonts w:asciiTheme="minorHAnsi" w:hAnsiTheme="minorHAnsi" w:cstheme="minorHAnsi"/>
          <w:sz w:val="24"/>
          <w:szCs w:val="24"/>
        </w:rPr>
        <w:t>31  de</w:t>
      </w:r>
      <w:proofErr w:type="gramEnd"/>
      <w:r w:rsidRPr="007B5C04">
        <w:rPr>
          <w:rFonts w:asciiTheme="minorHAnsi" w:hAnsiTheme="minorHAnsi" w:cstheme="minorHAnsi"/>
          <w:sz w:val="24"/>
          <w:szCs w:val="24"/>
        </w:rPr>
        <w:t xml:space="preserve"> Julho de 2022.</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A codificação da programação objeto da reabertura dos créditos especiais e extraordinários poderá ser adequada à constante da Lei Orçamentária de 2022, desde que não haja alteração da finalidade das ações orçamentárias.</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29. 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Para fins do disposto no caput, considera-se:</w:t>
      </w:r>
    </w:p>
    <w:p w:rsidR="007B5C04" w:rsidRPr="007B5C04" w:rsidRDefault="007B5C04" w:rsidP="007B5C04">
      <w:pPr>
        <w:spacing w:after="160"/>
        <w:jc w:val="both"/>
        <w:rPr>
          <w:rFonts w:asciiTheme="minorHAnsi" w:hAnsiTheme="minorHAnsi" w:cstheme="minorHAnsi"/>
          <w:color w:val="252525"/>
          <w:sz w:val="24"/>
          <w:szCs w:val="24"/>
          <w:shd w:val="clear" w:color="auto" w:fill="FFFFFF"/>
        </w:rPr>
      </w:pPr>
      <w:r w:rsidRPr="007B5C04">
        <w:rPr>
          <w:rFonts w:asciiTheme="minorHAnsi" w:hAnsiTheme="minorHAnsi" w:cstheme="minorHAnsi"/>
          <w:sz w:val="24"/>
          <w:szCs w:val="24"/>
        </w:rPr>
        <w:t xml:space="preserve">I – Transposições: deslocamento de dotações orçamentárias entre programas de trabalho alocados </w:t>
      </w:r>
      <w:r w:rsidRPr="007B5C04">
        <w:rPr>
          <w:rFonts w:asciiTheme="minorHAnsi" w:hAnsiTheme="minorHAnsi" w:cstheme="minorHAnsi"/>
          <w:color w:val="252525"/>
          <w:sz w:val="24"/>
          <w:szCs w:val="24"/>
          <w:shd w:val="clear" w:color="auto" w:fill="FFFFFF"/>
        </w:rPr>
        <w:t>dentro do mesmo órgão ou unidade orçamentária;</w:t>
      </w:r>
    </w:p>
    <w:p w:rsidR="007B5C04" w:rsidRPr="007B5C04" w:rsidRDefault="007B5C04" w:rsidP="007B5C04">
      <w:pPr>
        <w:spacing w:after="160"/>
        <w:jc w:val="both"/>
        <w:rPr>
          <w:rFonts w:asciiTheme="minorHAnsi" w:hAnsiTheme="minorHAnsi" w:cstheme="minorHAnsi"/>
          <w:color w:val="252525"/>
          <w:sz w:val="24"/>
          <w:szCs w:val="24"/>
          <w:shd w:val="clear" w:color="auto" w:fill="FFFFFF"/>
        </w:rPr>
      </w:pPr>
      <w:r w:rsidRPr="007B5C04">
        <w:rPr>
          <w:rFonts w:asciiTheme="minorHAnsi" w:hAnsiTheme="minorHAnsi" w:cstheme="minorHAnsi"/>
          <w:color w:val="252525"/>
          <w:sz w:val="24"/>
          <w:szCs w:val="24"/>
          <w:shd w:val="clear" w:color="auto" w:fill="FFFFFF"/>
        </w:rPr>
        <w:t>II – Remanejamentos: deslocamento de dotações orçamentárias de um órgão para outro ou de uma unidade orçamentária para outra;</w:t>
      </w:r>
    </w:p>
    <w:p w:rsidR="007B5C04" w:rsidRPr="007B5C04" w:rsidRDefault="007B5C04" w:rsidP="007B5C04">
      <w:pPr>
        <w:spacing w:after="160"/>
        <w:jc w:val="both"/>
        <w:rPr>
          <w:rFonts w:asciiTheme="minorHAnsi" w:hAnsiTheme="minorHAnsi" w:cstheme="minorHAnsi"/>
          <w:color w:val="252525"/>
          <w:sz w:val="24"/>
          <w:szCs w:val="24"/>
          <w:shd w:val="clear" w:color="auto" w:fill="FFFFFF"/>
        </w:rPr>
      </w:pPr>
      <w:r w:rsidRPr="007B5C04">
        <w:rPr>
          <w:rFonts w:asciiTheme="minorHAnsi" w:hAnsiTheme="minorHAnsi" w:cstheme="minorHAnsi"/>
          <w:color w:val="252525"/>
          <w:sz w:val="24"/>
          <w:szCs w:val="24"/>
          <w:shd w:val="clear" w:color="auto" w:fill="FFFFFF"/>
        </w:rPr>
        <w:t xml:space="preserve">III – Transferências: deslocamento de dotações de despesas correntes para despesas de capital, ou vice-versa, dentro do mesmo órgão ou unidade orçamentária e do mesmo programa de trabalho.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w:t>
      </w:r>
      <w:proofErr w:type="spellStart"/>
      <w:r w:rsidRPr="007B5C04">
        <w:rPr>
          <w:rFonts w:asciiTheme="minorHAnsi" w:hAnsiTheme="minorHAnsi" w:cstheme="minorHAnsi"/>
          <w:sz w:val="24"/>
          <w:szCs w:val="24"/>
        </w:rPr>
        <w:t>subfunções</w:t>
      </w:r>
      <w:proofErr w:type="spellEnd"/>
      <w:r w:rsidRPr="007B5C04">
        <w:rPr>
          <w:rFonts w:asciiTheme="minorHAnsi" w:hAnsiTheme="minorHAnsi" w:cstheme="minorHAnsi"/>
          <w:sz w:val="24"/>
          <w:szCs w:val="24"/>
        </w:rPr>
        <w:t>.</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eastAsia="SimSun" w:hAnsiTheme="minorHAnsi" w:cstheme="minorHAnsi"/>
          <w:color w:val="000000"/>
          <w:sz w:val="24"/>
          <w:szCs w:val="24"/>
          <w:lang w:eastAsia="zh-CN"/>
        </w:rPr>
        <w:t xml:space="preserve"> Parágrafo único. O disposto no caput também se aplica no caso de </w:t>
      </w:r>
      <w:r w:rsidRPr="007B5C04">
        <w:rPr>
          <w:rFonts w:asciiTheme="minorHAnsi" w:hAnsiTheme="minorHAnsi" w:cstheme="minorHAnsi"/>
          <w:sz w:val="24"/>
          <w:szCs w:val="24"/>
        </w:rPr>
        <w:t>ajustes na codificação orçamentária, decorrentes da necessidade de adequação à classificação vigente, desde que não impliquem em mudança de valores e de finalidade da programação.</w:t>
      </w:r>
    </w:p>
    <w:p w:rsidR="007B5C04" w:rsidRDefault="007B5C04" w:rsidP="007B5C04">
      <w:pPr>
        <w:autoSpaceDE w:val="0"/>
        <w:autoSpaceDN w:val="0"/>
        <w:adjustRightInd w:val="0"/>
        <w:jc w:val="both"/>
        <w:rPr>
          <w:rFonts w:asciiTheme="minorHAnsi" w:hAnsiTheme="minorHAnsi" w:cstheme="minorHAnsi"/>
          <w:sz w:val="24"/>
          <w:szCs w:val="24"/>
        </w:rPr>
      </w:pPr>
    </w:p>
    <w:p w:rsidR="007B5C04" w:rsidRPr="007B5C04" w:rsidRDefault="007B5C04" w:rsidP="007B5C04">
      <w:pPr>
        <w:autoSpaceDE w:val="0"/>
        <w:autoSpaceDN w:val="0"/>
        <w:adjustRightInd w:val="0"/>
        <w:jc w:val="both"/>
        <w:rPr>
          <w:rFonts w:asciiTheme="minorHAnsi" w:eastAsia="SimSun" w:hAnsiTheme="minorHAnsi" w:cstheme="minorHAnsi"/>
          <w:b/>
          <w:color w:val="000000"/>
          <w:sz w:val="24"/>
          <w:szCs w:val="24"/>
          <w:lang w:eastAsia="zh-CN"/>
        </w:rPr>
      </w:pPr>
    </w:p>
    <w:p w:rsidR="007B5C04" w:rsidRDefault="007B5C04" w:rsidP="007B5C04">
      <w:pPr>
        <w:jc w:val="center"/>
        <w:rPr>
          <w:rFonts w:asciiTheme="minorHAnsi" w:hAnsiTheme="minorHAnsi" w:cstheme="minorHAnsi"/>
          <w:b/>
          <w:bCs/>
          <w:sz w:val="24"/>
          <w:szCs w:val="24"/>
        </w:rPr>
      </w:pPr>
      <w:bookmarkStart w:id="15" w:name="_Toc45524652"/>
      <w:r w:rsidRPr="007B5C04">
        <w:rPr>
          <w:rFonts w:asciiTheme="minorHAnsi" w:eastAsia="SimSun" w:hAnsiTheme="minorHAnsi" w:cstheme="minorHAnsi"/>
          <w:b/>
          <w:bCs/>
          <w:color w:val="000000"/>
          <w:sz w:val="24"/>
          <w:szCs w:val="24"/>
          <w:lang w:eastAsia="zh-CN"/>
        </w:rPr>
        <w:lastRenderedPageBreak/>
        <w:t xml:space="preserve">Seção V - </w:t>
      </w:r>
      <w:r w:rsidRPr="007B5C04">
        <w:rPr>
          <w:rFonts w:asciiTheme="minorHAnsi" w:hAnsiTheme="minorHAnsi" w:cstheme="minorHAnsi"/>
          <w:b/>
          <w:bCs/>
          <w:sz w:val="24"/>
          <w:szCs w:val="24"/>
        </w:rPr>
        <w:t>Da execução provisória do Projeto de Lei Orçamentária</w:t>
      </w:r>
      <w:bookmarkEnd w:id="15"/>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31. Se o projeto de lei orçamentária não for aprovado até 31 de dezembro de 2021, sua programação poderá ser executada até a publicação da lei orçamentária respectiva, mediante a utilização mensal de um valor básico correspondente a </w:t>
      </w:r>
      <w:proofErr w:type="gramStart"/>
      <w:r w:rsidRPr="007B5C04">
        <w:rPr>
          <w:rFonts w:asciiTheme="minorHAnsi" w:hAnsiTheme="minorHAnsi" w:cstheme="minorHAnsi"/>
          <w:sz w:val="24"/>
          <w:szCs w:val="24"/>
        </w:rPr>
        <w:t>um doze avos</w:t>
      </w:r>
      <w:proofErr w:type="gramEnd"/>
      <w:r w:rsidRPr="007B5C04">
        <w:rPr>
          <w:rFonts w:asciiTheme="minorHAnsi" w:hAnsiTheme="minorHAnsi" w:cstheme="minorHAnsi"/>
          <w:sz w:val="24"/>
          <w:szCs w:val="24"/>
        </w:rPr>
        <w:t xml:space="preserve"> das dotações para despesas correntes de atividades e um treze avos quando se tratar de despesas com pessoal e encargos sociais, constantes na proposta orçamentária.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Excetuam-se do disposto no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Não será interrompido o processamento de despesas com obras em andamento, assim entendidas aquelas constantes no projeto de lei orçamentária cuja execução financeira, até 31 de dezembro de 2021, já tenha ultrapassado 20% (vinte por cento) do valor contratado.</w:t>
      </w:r>
    </w:p>
    <w:p w:rsidR="007B5C04" w:rsidRPr="007B5C04" w:rsidRDefault="007B5C04" w:rsidP="007B5C04">
      <w:pPr>
        <w:spacing w:after="160"/>
        <w:jc w:val="both"/>
        <w:rPr>
          <w:rFonts w:asciiTheme="minorHAnsi" w:hAnsiTheme="minorHAnsi" w:cstheme="minorHAnsi"/>
          <w:b/>
          <w:bCs/>
          <w:sz w:val="24"/>
          <w:szCs w:val="24"/>
        </w:rPr>
      </w:pPr>
      <w:bookmarkStart w:id="16" w:name="_Hlk11050493"/>
    </w:p>
    <w:p w:rsidR="007B5C04" w:rsidRPr="007B5C04" w:rsidRDefault="007B5C04" w:rsidP="007B5C04">
      <w:pPr>
        <w:jc w:val="center"/>
        <w:rPr>
          <w:rFonts w:asciiTheme="minorHAnsi" w:hAnsiTheme="minorHAnsi" w:cstheme="minorHAnsi"/>
          <w:b/>
          <w:bCs/>
          <w:sz w:val="24"/>
          <w:szCs w:val="24"/>
        </w:rPr>
      </w:pPr>
      <w:bookmarkStart w:id="17" w:name="_Toc45524653"/>
      <w:r w:rsidRPr="007B5C04">
        <w:rPr>
          <w:rStyle w:val="SubttuloChar"/>
          <w:rFonts w:asciiTheme="minorHAnsi" w:eastAsia="Calibri" w:hAnsiTheme="minorHAnsi" w:cstheme="minorHAnsi"/>
          <w:bCs/>
        </w:rPr>
        <w:t>Seção VI - Das Disposições Relativas às Emendas ao Projeto de Lei de</w:t>
      </w:r>
      <w:r w:rsidRPr="007B5C04">
        <w:rPr>
          <w:rFonts w:asciiTheme="minorHAnsi" w:hAnsiTheme="minorHAnsi" w:cstheme="minorHAnsi"/>
          <w:b/>
          <w:bCs/>
          <w:sz w:val="24"/>
          <w:szCs w:val="24"/>
        </w:rPr>
        <w:t xml:space="preserve"> Orçamento</w:t>
      </w:r>
      <w:bookmarkEnd w:id="17"/>
    </w:p>
    <w:p w:rsidR="007B5C04" w:rsidRDefault="007B5C04" w:rsidP="007B5C04">
      <w:pPr>
        <w:jc w:val="center"/>
        <w:rPr>
          <w:rFonts w:asciiTheme="minorHAnsi" w:hAnsiTheme="minorHAnsi" w:cstheme="minorHAnsi"/>
          <w:b/>
          <w:bCs/>
          <w:sz w:val="24"/>
          <w:szCs w:val="24"/>
        </w:rPr>
      </w:pPr>
      <w:bookmarkStart w:id="18" w:name="_Toc45524654"/>
    </w:p>
    <w:p w:rsidR="007B5C04" w:rsidRDefault="007B5C04" w:rsidP="007B5C04">
      <w:pPr>
        <w:jc w:val="center"/>
        <w:rPr>
          <w:rFonts w:asciiTheme="minorHAnsi" w:hAnsiTheme="minorHAnsi" w:cstheme="minorHAnsi"/>
          <w:b/>
          <w:bCs/>
          <w:sz w:val="24"/>
          <w:szCs w:val="24"/>
        </w:rPr>
      </w:pPr>
      <w:r w:rsidRPr="007B5C04">
        <w:rPr>
          <w:rFonts w:asciiTheme="minorHAnsi" w:hAnsiTheme="minorHAnsi" w:cstheme="minorHAnsi"/>
          <w:b/>
          <w:bCs/>
          <w:sz w:val="24"/>
          <w:szCs w:val="24"/>
        </w:rPr>
        <w:t>Subseção I – Disposições Gerais</w:t>
      </w:r>
      <w:bookmarkEnd w:id="18"/>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32.  Toda e qualquer e emenda ao projeto de lei orçamentária ou aos projetos de lei que a modifiquem, deverão ser compatíveis com os programas e objetivos da Lei nº 3987/2021 - Plano Plurianual 2022/2025 e com as diretrizes, disposições, prioridades e metas desta Lei.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Não serão admitidas, com a ressalva do inciso III do § 3º do art. 166 da Constituição Federal, as emendas que resultem na diminuição das programações das despesas com pessoal e encargos sociais e com o serviço da dívida.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Para fins do disposto no § 3º, inciso I, do art. 166 da Constituição, serão consideradas incompatíveis com as diretrizes orçamentárias estabelecidas por 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emendas que acarretem a aplicação de recursos abaixo dos limites constitucionais mínimos previstos para os gastos com a manutenção e desenvolvimento do ensino e com as ações e serviços públicos de saúde;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emendas que não preservem as dotações destinadas ao pagamento de sentenças judiciais;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as emendas que reduzirem o montante de dotações suportadas por recursos oriundos de transferências legais ou voluntárias da União e do Estado, alienação de bens e operações de crédito;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emendas que reduzirem em mais de 70 % (setenta) o montante destinado para despesas de conservação do patrimônio público e para os projetos arrolados no </w:t>
      </w:r>
      <w:r w:rsidRPr="007B5C04">
        <w:rPr>
          <w:rFonts w:asciiTheme="minorHAnsi" w:hAnsiTheme="minorHAnsi" w:cstheme="minorHAnsi"/>
          <w:b/>
          <w:sz w:val="24"/>
          <w:szCs w:val="24"/>
        </w:rPr>
        <w:t>Anexo IV</w:t>
      </w:r>
      <w:r w:rsidRPr="007B5C04">
        <w:rPr>
          <w:rFonts w:asciiTheme="minorHAnsi" w:hAnsiTheme="minorHAnsi" w:cstheme="minorHAnsi"/>
          <w:sz w:val="24"/>
          <w:szCs w:val="24"/>
        </w:rPr>
        <w:t xml:space="preserve"> desta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 xml:space="preserve"> § 3º Para fins do disposto no art. 166, § 8º, da Constituição Federal, serão levados à reserva de contingência os recursos que, em decorrência de veto, emenda ou rejeição do projeto da Lei Orçamentária Anual, ficarem sem despesas correspondentes.</w:t>
      </w:r>
    </w:p>
    <w:p w:rsidR="007B5C04" w:rsidRPr="007B5C04" w:rsidRDefault="007B5C04" w:rsidP="007B5C04">
      <w:pPr>
        <w:spacing w:after="160"/>
        <w:jc w:val="both"/>
        <w:rPr>
          <w:rFonts w:asciiTheme="minorHAnsi" w:hAnsiTheme="minorHAnsi" w:cstheme="minorHAnsi"/>
          <w:b/>
          <w:bCs/>
          <w:sz w:val="24"/>
          <w:szCs w:val="24"/>
        </w:rPr>
      </w:pPr>
    </w:p>
    <w:p w:rsidR="007B5C04" w:rsidRDefault="007B5C04" w:rsidP="007B5C04">
      <w:pPr>
        <w:jc w:val="center"/>
        <w:rPr>
          <w:rFonts w:asciiTheme="minorHAnsi" w:hAnsiTheme="minorHAnsi" w:cstheme="minorHAnsi"/>
          <w:b/>
          <w:bCs/>
          <w:sz w:val="24"/>
          <w:szCs w:val="24"/>
        </w:rPr>
      </w:pPr>
      <w:bookmarkStart w:id="19" w:name="_Toc45524655"/>
      <w:r w:rsidRPr="007B5C04">
        <w:rPr>
          <w:rFonts w:asciiTheme="minorHAnsi" w:hAnsiTheme="minorHAnsi" w:cstheme="minorHAnsi"/>
          <w:b/>
          <w:bCs/>
          <w:sz w:val="24"/>
          <w:szCs w:val="24"/>
        </w:rPr>
        <w:t>Subseção II - Do Regime de Aprovação e Execução das Emendas Individuais</w:t>
      </w:r>
      <w:bookmarkEnd w:id="19"/>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33. Sem prejuízo do disposto na Constituição Federal e na Lei Orgânica do Município, o regime de aprovação e execução das emendas individuais ao projeto de lei orçamentária atenderá ao disposto nesta subseção.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34. É obrigatória a execução orçamentária e financeira, de forma equitativa, das programações decorrentes de emendas individuais aprovadas ao projeto de lei orçamentária, observado, na execução, o limite estabelecido no § 11 do art. 166 da Constituição.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Considera-se equitativa a execução das programações que atenda, de forma objetiva, igualitária e impessoal, as emendas apresentadas, independentemente da autoria.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3º A obrigatoriedade de execução orçamentária e financeira de que trata o caput compreende, cumulativamente, o empenho, a liquidação da despesa e o respectivo pagamento.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4º Na ocorrência de situação que determine a limitação de empenhos e movimentação financeira nos termos do art. 20 desta Lei, a execução orçamentária das programações orçamentárias das emendas individuais poderá ser reduzida na mesma proporção.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35. Para fins de atendimento ao disposto nesta Subseção, o Projeto de Lei Orçamentária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Para fins de cálculo do valor da Receita Corrente Liquida de que trata o caput, considerar-se-á a metodologia estabelecida na Instrução Normativa nº 04/2021, do Tribunal de Contas do Estado ou a norma que lhe for superveniente.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2º O valor do limite para apresentação das emendas individuais por autor será obtido a partir da divisão do montante estabelecido no caput pelo número de vereadores com assento da Câmara Municipal.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 xml:space="preserve">§ 3º É vedada qualquer forma de cessão ou transferência entre vereadores ou entre bancadas, do limite individual de que trata o parágrafo anterior.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4º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rsidR="007B5C04" w:rsidRPr="007B5C04" w:rsidRDefault="007B5C04" w:rsidP="007B5C04">
      <w:pPr>
        <w:autoSpaceDE w:val="0"/>
        <w:autoSpaceDN w:val="0"/>
        <w:adjustRightInd w:val="0"/>
        <w:jc w:val="both"/>
        <w:rPr>
          <w:rFonts w:asciiTheme="minorHAnsi" w:hAnsiTheme="minorHAnsi" w:cstheme="minorHAnsi"/>
          <w:sz w:val="24"/>
          <w:szCs w:val="24"/>
        </w:rPr>
      </w:pPr>
      <w:bookmarkStart w:id="20" w:name="_Hlk11050548"/>
      <w:bookmarkEnd w:id="16"/>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r>
    </w:p>
    <w:p w:rsidR="007B5C04" w:rsidRPr="007B5C04" w:rsidRDefault="007B5C04" w:rsidP="007B5C04">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 </w:t>
      </w:r>
      <w:r w:rsidRPr="007B5C04">
        <w:rPr>
          <w:rFonts w:asciiTheme="minorHAnsi" w:hAnsiTheme="minorHAnsi" w:cstheme="minorHAnsi"/>
          <w:sz w:val="24"/>
          <w:szCs w:val="24"/>
        </w:rPr>
        <w:t>Art. 36. Para fins do disposto no § 13 do art. 166 da Constituição, serão considerados impedimentos de ordem técnica quaisquer situações ou eventos de ordem fática ou legal que obstam ou suspendem a execução da programação orçamentária das emendas durante o exercício financeiro de 2022, em consonância com as regras e os princípios que regem a administração pública.</w:t>
      </w:r>
    </w:p>
    <w:p w:rsidR="007B5C04" w:rsidRPr="007B5C04" w:rsidRDefault="007B5C04" w:rsidP="007B5C04">
      <w:pPr>
        <w:autoSpaceDE w:val="0"/>
        <w:autoSpaceDN w:val="0"/>
        <w:adjustRightInd w:val="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Sem prejuízo de outros critérios e procedimentos adicionais que venham a ser estabelecidos em ato do Poder Executivo, são consideradas hipóteses de impedimentos de ordem técnica: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I - </w:t>
      </w:r>
      <w:proofErr w:type="gramStart"/>
      <w:r w:rsidRPr="007B5C04">
        <w:rPr>
          <w:rFonts w:asciiTheme="minorHAnsi" w:hAnsiTheme="minorHAnsi" w:cstheme="minorHAnsi"/>
          <w:sz w:val="24"/>
          <w:szCs w:val="24"/>
        </w:rPr>
        <w:t>não</w:t>
      </w:r>
      <w:proofErr w:type="gramEnd"/>
      <w:r w:rsidRPr="007B5C04">
        <w:rPr>
          <w:rFonts w:asciiTheme="minorHAnsi" w:hAnsiTheme="minorHAnsi" w:cstheme="minorHAnsi"/>
          <w:sz w:val="24"/>
          <w:szCs w:val="24"/>
        </w:rPr>
        <w:t xml:space="preserve"> indicação, pelo autor da emenda individual, quando for o caso, do beneficiário e respectivo valor da emenda;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II – </w:t>
      </w:r>
      <w:proofErr w:type="gramStart"/>
      <w:r w:rsidRPr="007B5C04">
        <w:rPr>
          <w:rFonts w:asciiTheme="minorHAnsi" w:hAnsiTheme="minorHAnsi" w:cstheme="minorHAnsi"/>
          <w:sz w:val="24"/>
          <w:szCs w:val="24"/>
        </w:rPr>
        <w:t>não</w:t>
      </w:r>
      <w:proofErr w:type="gramEnd"/>
      <w:r w:rsidRPr="007B5C04">
        <w:rPr>
          <w:rFonts w:asciiTheme="minorHAnsi" w:hAnsiTheme="minorHAnsi" w:cstheme="minorHAnsi"/>
          <w:sz w:val="24"/>
          <w:szCs w:val="24"/>
        </w:rPr>
        <w:t xml:space="preserve"> cumprimento pela entidade beneficiária, dos requisitos estabelecidos na Seção VII do Capítulo IV desta Lei, no caso de emendas que proponham transferências de recursos sob a forma de subvenções, auxílios ou contribuições;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III -  desistência expressa do autor da emenda;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IV - </w:t>
      </w:r>
      <w:proofErr w:type="gramStart"/>
      <w:r w:rsidRPr="007B5C04">
        <w:rPr>
          <w:rFonts w:asciiTheme="minorHAnsi" w:hAnsiTheme="minorHAnsi" w:cstheme="minorHAnsi"/>
          <w:sz w:val="24"/>
          <w:szCs w:val="24"/>
        </w:rPr>
        <w:t>incompatibilidade</w:t>
      </w:r>
      <w:proofErr w:type="gramEnd"/>
      <w:r w:rsidRPr="007B5C04">
        <w:rPr>
          <w:rFonts w:asciiTheme="minorHAnsi" w:hAnsiTheme="minorHAnsi" w:cstheme="minorHAnsi"/>
          <w:sz w:val="24"/>
          <w:szCs w:val="24"/>
        </w:rPr>
        <w:t xml:space="preserve"> do objeto da emenda com a finalidade do programa ou da ação orçamentária emendada;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V – </w:t>
      </w:r>
      <w:proofErr w:type="gramStart"/>
      <w:r w:rsidRPr="007B5C04">
        <w:rPr>
          <w:rFonts w:asciiTheme="minorHAnsi" w:hAnsiTheme="minorHAnsi" w:cstheme="minorHAnsi"/>
          <w:sz w:val="24"/>
          <w:szCs w:val="24"/>
        </w:rPr>
        <w:t>no</w:t>
      </w:r>
      <w:proofErr w:type="gramEnd"/>
      <w:r w:rsidRPr="007B5C04">
        <w:rPr>
          <w:rFonts w:asciiTheme="minorHAnsi" w:hAnsiTheme="minorHAnsi" w:cstheme="minorHAnsi"/>
          <w:sz w:val="24"/>
          <w:szCs w:val="24"/>
        </w:rPr>
        <w:t xml:space="preserve"> caso de emendas relativas à aquisição de equipamentos ou execução de obras ou instalações:</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 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 b) ausência de projeto de engenharia aprovado pelo órgão responsável, nos casos em que for necessário;</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ab/>
        <w:t>c) a ausência de licença ambiental prévia, nos casos em que for necessária;</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ab/>
        <w:t>d) não comprovação, por parte do órgão ou entidade beneficiada pela emenda, da capacidade de aportar recursos para manutenção e operação do empreendimento, após a sua conclusão;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 xml:space="preserve"> VI – </w:t>
      </w:r>
      <w:proofErr w:type="gramStart"/>
      <w:r w:rsidRPr="007B5C04">
        <w:rPr>
          <w:rFonts w:asciiTheme="minorHAnsi" w:hAnsiTheme="minorHAnsi" w:cstheme="minorHAnsi"/>
          <w:sz w:val="24"/>
          <w:szCs w:val="24"/>
        </w:rPr>
        <w:t>a</w:t>
      </w:r>
      <w:proofErr w:type="gramEnd"/>
      <w:r w:rsidRPr="007B5C04">
        <w:rPr>
          <w:rFonts w:asciiTheme="minorHAnsi" w:hAnsiTheme="minorHAnsi" w:cstheme="minorHAnsi"/>
          <w:sz w:val="24"/>
          <w:szCs w:val="24"/>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t>VIII – a não indicação, pelo autor, da Reserva de Contingência referida no art. 35 desta Lei como fonte de recursos para as emendas individuais;</w:t>
      </w:r>
    </w:p>
    <w:p w:rsidR="007B5C04" w:rsidRDefault="007B5C04" w:rsidP="007B5C04">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sz w:val="24"/>
          <w:szCs w:val="24"/>
        </w:rPr>
        <w:lastRenderedPageBreak/>
        <w:t xml:space="preserve"> </w:t>
      </w:r>
      <w:r w:rsidRPr="007B5C04">
        <w:rPr>
          <w:rFonts w:asciiTheme="minorHAnsi" w:hAnsiTheme="minorHAnsi" w:cstheme="minorHAnsi"/>
          <w:sz w:val="24"/>
          <w:szCs w:val="24"/>
        </w:rPr>
        <w:t xml:space="preserve">§ 2º Em atendimento ao disposto no § 14 do art. 166 da Constituição, com o fim de viabilizar a execução das programações incluídas por emendas individuais, até 30 (trinta) dias após a publicação da Lei Orçamentária, o Poder Executivo estabelecerá, em decreto, o </w:t>
      </w:r>
      <w:r w:rsidRPr="007B5C04">
        <w:rPr>
          <w:rFonts w:asciiTheme="minorHAnsi" w:hAnsiTheme="minorHAnsi" w:cstheme="minorHAnsi"/>
          <w:color w:val="000000"/>
          <w:sz w:val="24"/>
          <w:szCs w:val="24"/>
        </w:rPr>
        <w:t>cronograma para análise e verificação de eventuais impedimentos das programações e demais procedimentos necessários à viabilização da execução das emendas de que trata esta subseção.</w:t>
      </w:r>
    </w:p>
    <w:p w:rsidR="007B5C04" w:rsidRPr="007B5C04" w:rsidRDefault="007B5C04" w:rsidP="007B5C04">
      <w:pPr>
        <w:autoSpaceDE w:val="0"/>
        <w:autoSpaceDN w:val="0"/>
        <w:adjustRightInd w:val="0"/>
        <w:jc w:val="both"/>
        <w:rPr>
          <w:rFonts w:asciiTheme="minorHAnsi" w:hAnsiTheme="minorHAnsi" w:cstheme="minorHAnsi"/>
          <w:color w:val="000000"/>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3º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rsidR="007B5C04" w:rsidRPr="007B5C04" w:rsidRDefault="007B5C04" w:rsidP="007B5C04">
      <w:pPr>
        <w:autoSpaceDE w:val="0"/>
        <w:autoSpaceDN w:val="0"/>
        <w:adjustRightInd w:val="0"/>
        <w:jc w:val="both"/>
        <w:rPr>
          <w:rFonts w:asciiTheme="minorHAnsi" w:hAnsiTheme="minorHAnsi" w:cstheme="minorHAnsi"/>
          <w:sz w:val="24"/>
          <w:szCs w:val="24"/>
        </w:rPr>
      </w:pPr>
      <w:r w:rsidRPr="007B5C04">
        <w:rPr>
          <w:rFonts w:asciiTheme="minorHAnsi" w:hAnsiTheme="minorHAnsi" w:cstheme="minorHAnsi"/>
          <w:sz w:val="24"/>
          <w:szCs w:val="24"/>
        </w:rPr>
        <w:t xml:space="preserve"> </w:t>
      </w:r>
      <w:r w:rsidRPr="007B5C04">
        <w:rPr>
          <w:rFonts w:asciiTheme="minorHAnsi" w:hAnsiTheme="minorHAnsi" w:cstheme="minorHAnsi"/>
          <w:sz w:val="24"/>
          <w:szCs w:val="24"/>
        </w:rPr>
        <w:tab/>
      </w:r>
      <w:bookmarkEnd w:id="20"/>
    </w:p>
    <w:p w:rsidR="007B5C04" w:rsidRPr="007B5C04" w:rsidRDefault="007B5C04" w:rsidP="007B5C04">
      <w:pPr>
        <w:autoSpaceDE w:val="0"/>
        <w:autoSpaceDN w:val="0"/>
        <w:adjustRightInd w:val="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21" w:name="_Toc515609483"/>
      <w:bookmarkStart w:id="22" w:name="_Toc45524656"/>
      <w:r w:rsidRPr="007B5C04">
        <w:rPr>
          <w:rFonts w:asciiTheme="minorHAnsi" w:hAnsiTheme="minorHAnsi" w:cstheme="minorHAnsi"/>
          <w:b/>
          <w:bCs/>
          <w:sz w:val="24"/>
          <w:szCs w:val="24"/>
        </w:rPr>
        <w:t>Seção VII - Da Destinação de Recursos Públicos a Pessoas Físicas e Jurídicas</w:t>
      </w:r>
      <w:bookmarkEnd w:id="21"/>
      <w:bookmarkEnd w:id="22"/>
    </w:p>
    <w:p w:rsidR="007B5C04" w:rsidRPr="007B5C04" w:rsidRDefault="007B5C04" w:rsidP="007B5C04">
      <w:pPr>
        <w:jc w:val="center"/>
        <w:rPr>
          <w:rFonts w:asciiTheme="minorHAnsi" w:hAnsiTheme="minorHAnsi" w:cstheme="minorHAnsi"/>
          <w:b/>
          <w:bCs/>
          <w:sz w:val="24"/>
          <w:szCs w:val="24"/>
        </w:rPr>
      </w:pPr>
    </w:p>
    <w:p w:rsidR="007B5C04" w:rsidRDefault="007B5C04" w:rsidP="007B5C04">
      <w:pPr>
        <w:jc w:val="center"/>
        <w:rPr>
          <w:rFonts w:asciiTheme="minorHAnsi" w:hAnsiTheme="minorHAnsi" w:cstheme="minorHAnsi"/>
          <w:b/>
          <w:bCs/>
          <w:sz w:val="24"/>
          <w:szCs w:val="24"/>
        </w:rPr>
      </w:pPr>
      <w:bookmarkStart w:id="23" w:name="_Toc45524657"/>
      <w:r w:rsidRPr="007B5C04">
        <w:rPr>
          <w:rFonts w:asciiTheme="minorHAnsi" w:hAnsiTheme="minorHAnsi" w:cstheme="minorHAnsi"/>
          <w:b/>
          <w:bCs/>
          <w:sz w:val="24"/>
          <w:szCs w:val="24"/>
        </w:rPr>
        <w:t>Subseção I - Das Subvenções Econômicas</w:t>
      </w:r>
      <w:bookmarkEnd w:id="23"/>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37.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101/2000.</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Em atendimento ao disposto no art. 19 da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4.320/1964, a destinação de recursos às entidades privadas com fins lucrativos de que trata 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somente poderá ocorrer por meio de subvenções econômicas, sendo vedada a transferência a título de contribuições ou auxílios para despesas de capital.</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z w:val="24"/>
          <w:szCs w:val="24"/>
        </w:rPr>
        <w:t>§ 2</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As transferências a entidades privadas com fins lucrativos de que trata o “caput” deste artigo, serão executadas </w:t>
      </w:r>
      <w:r w:rsidRPr="007B5C04">
        <w:rPr>
          <w:rFonts w:asciiTheme="minorHAnsi" w:hAnsiTheme="minorHAnsi" w:cstheme="minorHAnsi"/>
          <w:snapToGrid w:val="0"/>
          <w:sz w:val="24"/>
          <w:szCs w:val="24"/>
        </w:rPr>
        <w:t>na modalidade de aplicação “60 – Transferências a Instituições Privadas com fins lucrativos” e no elemento de despesa “45 – Subvenções Econômicas”.</w:t>
      </w:r>
    </w:p>
    <w:p w:rsidR="007B5C04" w:rsidRDefault="007B5C04" w:rsidP="007B5C04">
      <w:pPr>
        <w:spacing w:after="160"/>
        <w:jc w:val="both"/>
        <w:rPr>
          <w:rFonts w:asciiTheme="minorHAnsi" w:hAnsiTheme="minorHAnsi" w:cstheme="minorHAnsi"/>
          <w:snapToGrid w:val="0"/>
          <w:sz w:val="24"/>
          <w:szCs w:val="24"/>
        </w:rPr>
      </w:pP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Art. 38. </w:t>
      </w:r>
      <w:r w:rsidRPr="007B5C04">
        <w:rPr>
          <w:rFonts w:asciiTheme="minorHAnsi" w:hAnsiTheme="minorHAnsi" w:cstheme="minorHAnsi"/>
          <w:sz w:val="24"/>
          <w:szCs w:val="24"/>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7B5C04">
        <w:rPr>
          <w:rFonts w:asciiTheme="minorHAnsi" w:hAnsiTheme="minorHAnsi" w:cstheme="minorHAnsi"/>
          <w:snapToGrid w:val="0"/>
          <w:sz w:val="24"/>
          <w:szCs w:val="24"/>
        </w:rPr>
        <w:t>na modalidade de aplicação “90 – Aplicações Diretas” e no elemento de despesa “48 – Outros Auxílios Financeiros a Pessoas Físicas”.</w:t>
      </w:r>
    </w:p>
    <w:p w:rsidR="007B5C04" w:rsidRDefault="007B5C04" w:rsidP="007B5C04">
      <w:pPr>
        <w:jc w:val="center"/>
        <w:rPr>
          <w:rFonts w:asciiTheme="minorHAnsi" w:hAnsiTheme="minorHAnsi" w:cstheme="minorHAnsi"/>
          <w:b/>
          <w:bCs/>
          <w:sz w:val="24"/>
          <w:szCs w:val="24"/>
        </w:rPr>
      </w:pPr>
      <w:bookmarkStart w:id="24" w:name="_Toc45524658"/>
    </w:p>
    <w:p w:rsidR="007B5C04" w:rsidRDefault="007B5C04" w:rsidP="007B5C04">
      <w:pPr>
        <w:jc w:val="center"/>
        <w:rPr>
          <w:rFonts w:asciiTheme="minorHAnsi" w:hAnsiTheme="minorHAnsi" w:cstheme="minorHAnsi"/>
          <w:b/>
          <w:bCs/>
          <w:sz w:val="24"/>
          <w:szCs w:val="24"/>
        </w:rPr>
      </w:pPr>
      <w:r w:rsidRPr="007B5C04">
        <w:rPr>
          <w:rFonts w:asciiTheme="minorHAnsi" w:hAnsiTheme="minorHAnsi" w:cstheme="minorHAnsi"/>
          <w:b/>
          <w:bCs/>
          <w:sz w:val="24"/>
          <w:szCs w:val="24"/>
        </w:rPr>
        <w:t>Subseção II - Das Subvenções Sociais</w:t>
      </w:r>
      <w:bookmarkEnd w:id="24"/>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39. A transferência de recursos a título de subvenções sociais, nos termos dos </w:t>
      </w:r>
      <w:proofErr w:type="spellStart"/>
      <w:r w:rsidRPr="007B5C04">
        <w:rPr>
          <w:rFonts w:asciiTheme="minorHAnsi" w:hAnsiTheme="minorHAnsi" w:cstheme="minorHAnsi"/>
          <w:sz w:val="24"/>
          <w:szCs w:val="24"/>
        </w:rPr>
        <w:t>arts</w:t>
      </w:r>
      <w:proofErr w:type="spellEnd"/>
      <w:r w:rsidRPr="007B5C04">
        <w:rPr>
          <w:rFonts w:asciiTheme="minorHAnsi" w:hAnsiTheme="minorHAnsi" w:cstheme="minorHAnsi"/>
          <w:sz w:val="24"/>
          <w:szCs w:val="24"/>
        </w:rPr>
        <w:t>. 12, § 3º, I, 16 e 17 da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4.320/1964, atenderá às entidades privadas sem fins lucrativos que exerçam atividades de natureza continuada nas áreas de cultura, assistência social, saúde e educação.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Parágrafo único. As subvenções que se destinarem à cobertura de déficits de funcionamento das entidades mencionadas no caput deverão ser autorizadas por ´lei específica, nos termos do art. 26 da Lei Complementar nº 101/2000.</w:t>
      </w:r>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25" w:name="_Toc45524659"/>
      <w:r w:rsidRPr="007B5C04">
        <w:rPr>
          <w:rFonts w:asciiTheme="minorHAnsi" w:hAnsiTheme="minorHAnsi" w:cstheme="minorHAnsi"/>
          <w:b/>
          <w:bCs/>
          <w:sz w:val="24"/>
          <w:szCs w:val="24"/>
        </w:rPr>
        <w:t>Subseção III - Das Contribuições Correntes e de Capital</w:t>
      </w:r>
      <w:bookmarkEnd w:id="25"/>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Art. 40. A transferência de recursos a título de contribuição corrente somente será destinada a entidades sem fins lucrativos que preencham uma das seguintes condições: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 – </w:t>
      </w:r>
      <w:proofErr w:type="gramStart"/>
      <w:r w:rsidRPr="007B5C04">
        <w:rPr>
          <w:rFonts w:asciiTheme="minorHAnsi" w:hAnsiTheme="minorHAnsi" w:cstheme="minorHAnsi"/>
          <w:snapToGrid w:val="0"/>
          <w:sz w:val="24"/>
          <w:szCs w:val="24"/>
        </w:rPr>
        <w:t>estejam</w:t>
      </w:r>
      <w:proofErr w:type="gramEnd"/>
      <w:r w:rsidRPr="007B5C04">
        <w:rPr>
          <w:rFonts w:asciiTheme="minorHAnsi" w:hAnsiTheme="minorHAnsi" w:cstheme="minorHAnsi"/>
          <w:snapToGrid w:val="0"/>
          <w:sz w:val="24"/>
          <w:szCs w:val="24"/>
        </w:rPr>
        <w:t xml:space="preserve"> autorizadas em lei específica, que identifique expressamente a entidade beneficiária;</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II - </w:t>
      </w:r>
      <w:proofErr w:type="gramStart"/>
      <w:r w:rsidRPr="007B5C04">
        <w:rPr>
          <w:rFonts w:asciiTheme="minorHAnsi" w:hAnsiTheme="minorHAnsi" w:cstheme="minorHAnsi"/>
          <w:snapToGrid w:val="0"/>
          <w:sz w:val="24"/>
          <w:szCs w:val="24"/>
        </w:rPr>
        <w:t>estejam</w:t>
      </w:r>
      <w:proofErr w:type="gramEnd"/>
      <w:r w:rsidRPr="007B5C04">
        <w:rPr>
          <w:rFonts w:asciiTheme="minorHAnsi" w:hAnsiTheme="minorHAnsi" w:cstheme="minorHAnsi"/>
          <w:snapToGrid w:val="0"/>
          <w:sz w:val="24"/>
          <w:szCs w:val="24"/>
        </w:rPr>
        <w:t xml:space="preserve"> nominalmente identificadas na Lei Orçamentária; ou</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III - sejam selecionadas para execução, em parceria com a Administração Pública Municipal, de atividades ou projetos que contribuam diretamente para o alcance de diretrizes, objetivos e metas previstas no Plano Plurianual.</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Art. 41. A alocação de recursos para entidades privadas sem fins lucrativos, a título de contribuições de capital, fica condicionada à autorização em lei especial anterior de que trata o art. 12, § 6</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da Lei Federal n</w:t>
      </w:r>
      <w:r w:rsidRPr="007B5C04">
        <w:rPr>
          <w:rFonts w:asciiTheme="minorHAnsi" w:hAnsiTheme="minorHAnsi" w:cstheme="minorHAnsi"/>
          <w:sz w:val="24"/>
          <w:szCs w:val="24"/>
          <w:u w:val="single"/>
          <w:vertAlign w:val="superscript"/>
        </w:rPr>
        <w:t xml:space="preserve">o </w:t>
      </w:r>
      <w:r w:rsidRPr="007B5C04">
        <w:rPr>
          <w:rFonts w:asciiTheme="minorHAnsi" w:hAnsiTheme="minorHAnsi" w:cstheme="minorHAnsi"/>
          <w:sz w:val="24"/>
          <w:szCs w:val="24"/>
          <w:vertAlign w:val="superscript"/>
        </w:rPr>
        <w:t xml:space="preserve">   </w:t>
      </w:r>
      <w:r w:rsidRPr="007B5C04">
        <w:rPr>
          <w:rFonts w:asciiTheme="minorHAnsi" w:hAnsiTheme="minorHAnsi" w:cstheme="minorHAnsi"/>
          <w:snapToGrid w:val="0"/>
          <w:sz w:val="24"/>
          <w:szCs w:val="24"/>
        </w:rPr>
        <w:t>4.320/1964.</w:t>
      </w:r>
    </w:p>
    <w:p w:rsidR="007B5C04" w:rsidRDefault="007B5C04" w:rsidP="007B5C04">
      <w:pPr>
        <w:jc w:val="both"/>
        <w:rPr>
          <w:rFonts w:asciiTheme="minorHAnsi" w:hAnsiTheme="minorHAnsi" w:cstheme="minorHAnsi"/>
          <w:b/>
          <w:bCs/>
          <w:sz w:val="24"/>
          <w:szCs w:val="24"/>
        </w:rPr>
      </w:pPr>
      <w:bookmarkStart w:id="26" w:name="_Toc45524660"/>
    </w:p>
    <w:p w:rsidR="007B5C04" w:rsidRDefault="007B5C04" w:rsidP="007B5C04">
      <w:pPr>
        <w:jc w:val="center"/>
        <w:rPr>
          <w:rFonts w:asciiTheme="minorHAnsi" w:hAnsiTheme="minorHAnsi" w:cstheme="minorHAnsi"/>
          <w:b/>
          <w:bCs/>
          <w:sz w:val="24"/>
          <w:szCs w:val="24"/>
        </w:rPr>
      </w:pPr>
      <w:r w:rsidRPr="007B5C04">
        <w:rPr>
          <w:rFonts w:asciiTheme="minorHAnsi" w:hAnsiTheme="minorHAnsi" w:cstheme="minorHAnsi"/>
          <w:b/>
          <w:bCs/>
          <w:sz w:val="24"/>
          <w:szCs w:val="24"/>
        </w:rPr>
        <w:t>Subseção IV - Dos Auxílios</w:t>
      </w:r>
      <w:bookmarkEnd w:id="26"/>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42. A transferência de recursos a título de auxílios, previstos no art. 12, § 6</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da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4.320/1964, somente poderá ser realizada para entidades privadas sem fins lucrativos que sejam:</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de</w:t>
      </w:r>
      <w:proofErr w:type="gramEnd"/>
      <w:r w:rsidRPr="007B5C04">
        <w:rPr>
          <w:rFonts w:asciiTheme="minorHAnsi" w:hAnsiTheme="minorHAnsi" w:cstheme="minorHAnsi"/>
          <w:sz w:val="24"/>
          <w:szCs w:val="24"/>
        </w:rPr>
        <w:t xml:space="preserve"> atendimento direto e gratuito ao público e voltadas para a educação básica ou educação especial;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para</w:t>
      </w:r>
      <w:proofErr w:type="gramEnd"/>
      <w:r w:rsidRPr="007B5C04">
        <w:rPr>
          <w:rFonts w:asciiTheme="minorHAnsi" w:hAnsiTheme="minorHAnsi" w:cstheme="minorHAnsi"/>
          <w:sz w:val="24"/>
          <w:szCs w:val="24"/>
        </w:rPr>
        <w:t xml:space="preserve"> o desenvolvimento de programas voltados a manutenção e preservação do Meio Ambiente;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voltadas a ações de saúde e de atendimento direto e gratuito ao público, prestadas por entidades sem fins lucrativos que sejam certificadas como entidades beneficentes de assistência social na área de saúde;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qualificadas</w:t>
      </w:r>
      <w:proofErr w:type="gramEnd"/>
      <w:r w:rsidRPr="007B5C04">
        <w:rPr>
          <w:rFonts w:asciiTheme="minorHAnsi" w:hAnsiTheme="minorHAnsi" w:cstheme="minorHAnsi"/>
          <w:sz w:val="24"/>
          <w:szCs w:val="24"/>
        </w:rPr>
        <w:t xml:space="preserve"> como Organização da Sociedade Civil de Interesse Público - OSCIP, com termo de parceria firmada com o Poder Público Municipal, de acordo com 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9.790/1999, e que participem da execução de programas constantes no plano plurianual, devendo a destinação de recursos guardar conformidade com os objetivos sociais da entidade;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 - </w:t>
      </w:r>
      <w:proofErr w:type="gramStart"/>
      <w:r w:rsidRPr="007B5C04">
        <w:rPr>
          <w:rFonts w:asciiTheme="minorHAnsi" w:hAnsiTheme="minorHAnsi" w:cstheme="minorHAnsi"/>
          <w:sz w:val="24"/>
          <w:szCs w:val="24"/>
        </w:rPr>
        <w:t>qualificadas</w:t>
      </w:r>
      <w:proofErr w:type="gramEnd"/>
      <w:r w:rsidRPr="007B5C04">
        <w:rPr>
          <w:rFonts w:asciiTheme="minorHAnsi" w:hAnsiTheme="minorHAnsi" w:cstheme="minorHAnsi"/>
          <w:sz w:val="24"/>
          <w:szCs w:val="24"/>
        </w:rPr>
        <w:t xml:space="preserve"> para o desenvolvimento de atividades esportivas que contribuam para a formação e capacitação de atletas;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VI - </w:t>
      </w:r>
      <w:proofErr w:type="gramStart"/>
      <w:r w:rsidRPr="007B5C04">
        <w:rPr>
          <w:rFonts w:asciiTheme="minorHAnsi" w:hAnsiTheme="minorHAnsi" w:cstheme="minorHAnsi"/>
          <w:sz w:val="24"/>
          <w:szCs w:val="24"/>
        </w:rPr>
        <w:t>destinada</w:t>
      </w:r>
      <w:proofErr w:type="gramEnd"/>
      <w:r w:rsidRPr="007B5C04">
        <w:rPr>
          <w:rFonts w:asciiTheme="minorHAnsi" w:hAnsiTheme="minorHAnsi" w:cstheme="minorHAnsi"/>
          <w:sz w:val="24"/>
          <w:szCs w:val="24"/>
        </w:rPr>
        <w:t xml:space="preserve"> a atender, assegurar e a promover o exercício dos direitos e das liberdades fundamentais por pessoa com deficiência, visando à sua habilitação, reabilitação e integração social e cidadania, nos termos da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13.146/2015;</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12.305/2010, regulamentada pelo Decreto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7.404/2010; 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VIII - voltadas ao atendimento direto e gratuito ao público na área de assistência social que: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 se destinem a pessoas idosas, crianças e adolescentes em situação de vulnerabilidade social, risco pessoal e social;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b) sejam voltadas ao atendimento de pessoas em situação de vulnerabilidade social, violação de direito ou diretamente alcançadas por programas e ações de combate à pobreza e geração de trabalho e renda;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No caso do inciso I, a transferência de recursos públicos deve ser obrigatoriamente justificada e vinculada ao plano de expansão da oferta pública na respectiva etapa e modalidade de educação.</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z w:val="24"/>
          <w:szCs w:val="24"/>
        </w:rPr>
        <w:t>§ 2º No caso do inciso IV, as</w:t>
      </w:r>
      <w:r w:rsidRPr="007B5C04">
        <w:rPr>
          <w:rFonts w:asciiTheme="minorHAnsi" w:hAnsiTheme="minorHAnsi" w:cstheme="minorHAnsi"/>
          <w:snapToGrid w:val="0"/>
          <w:sz w:val="24"/>
          <w:szCs w:val="24"/>
        </w:rPr>
        <w:t xml:space="preserve"> transferências serão efetuadas por meio de termo de parceria, caso em que deverá ser observada a legislação específica pertinente a essas entidades e processo seletivo de ampla divulgação.</w:t>
      </w:r>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27" w:name="_Toc45524661"/>
      <w:r w:rsidRPr="007B5C04">
        <w:rPr>
          <w:rFonts w:asciiTheme="minorHAnsi" w:hAnsiTheme="minorHAnsi" w:cstheme="minorHAnsi"/>
          <w:b/>
          <w:bCs/>
          <w:sz w:val="24"/>
          <w:szCs w:val="24"/>
        </w:rPr>
        <w:t>Subseção V - Das Disposições Gerais para Destinação</w:t>
      </w:r>
    </w:p>
    <w:p w:rsidR="007B5C04" w:rsidRDefault="007B5C04" w:rsidP="007B5C04">
      <w:pPr>
        <w:jc w:val="center"/>
        <w:rPr>
          <w:rFonts w:asciiTheme="minorHAnsi" w:hAnsiTheme="minorHAnsi" w:cstheme="minorHAnsi"/>
          <w:b/>
          <w:bCs/>
          <w:sz w:val="24"/>
          <w:szCs w:val="24"/>
        </w:rPr>
      </w:pPr>
      <w:proofErr w:type="gramStart"/>
      <w:r w:rsidRPr="007B5C04">
        <w:rPr>
          <w:rFonts w:asciiTheme="minorHAnsi" w:hAnsiTheme="minorHAnsi" w:cstheme="minorHAnsi"/>
          <w:b/>
          <w:bCs/>
          <w:sz w:val="24"/>
          <w:szCs w:val="24"/>
        </w:rPr>
        <w:t>de</w:t>
      </w:r>
      <w:proofErr w:type="gramEnd"/>
      <w:r w:rsidRPr="007B5C04">
        <w:rPr>
          <w:rFonts w:asciiTheme="minorHAnsi" w:hAnsiTheme="minorHAnsi" w:cstheme="minorHAnsi"/>
          <w:b/>
          <w:bCs/>
          <w:sz w:val="24"/>
          <w:szCs w:val="24"/>
        </w:rPr>
        <w:t xml:space="preserve"> Recursos Públicos para Pessoas Físicas e Jurídicas</w:t>
      </w:r>
      <w:bookmarkEnd w:id="27"/>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Art. 43. Sem prejuízo das demais disposições contidas nesta seção, a transferência de recursos prevista na Lei Federal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napToGrid w:val="0"/>
          <w:sz w:val="24"/>
          <w:szCs w:val="24"/>
        </w:rPr>
        <w:t xml:space="preserve"> 4.320/1964, a entidade privada sem fins lucrativos, dependerá ainda de:</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 – </w:t>
      </w:r>
      <w:proofErr w:type="gramStart"/>
      <w:r w:rsidRPr="007B5C04">
        <w:rPr>
          <w:rFonts w:asciiTheme="minorHAnsi" w:hAnsiTheme="minorHAnsi" w:cstheme="minorHAnsi"/>
          <w:snapToGrid w:val="0"/>
          <w:sz w:val="24"/>
          <w:szCs w:val="24"/>
        </w:rPr>
        <w:t>execução</w:t>
      </w:r>
      <w:proofErr w:type="gramEnd"/>
      <w:r w:rsidRPr="007B5C04">
        <w:rPr>
          <w:rFonts w:asciiTheme="minorHAnsi" w:hAnsiTheme="minorHAnsi" w:cstheme="minorHAnsi"/>
          <w:snapToGrid w:val="0"/>
          <w:sz w:val="24"/>
          <w:szCs w:val="24"/>
        </w:rPr>
        <w:t xml:space="preserve"> da despesa na modalidade de aplicação 50 – Transferências a Instituições Privadas sem fins lucrativos;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II – </w:t>
      </w:r>
      <w:proofErr w:type="gramStart"/>
      <w:r w:rsidRPr="007B5C04">
        <w:rPr>
          <w:rFonts w:asciiTheme="minorHAnsi" w:hAnsiTheme="minorHAnsi" w:cstheme="minorHAnsi"/>
          <w:snapToGrid w:val="0"/>
          <w:sz w:val="24"/>
          <w:szCs w:val="24"/>
        </w:rPr>
        <w:t>estar</w:t>
      </w:r>
      <w:proofErr w:type="gramEnd"/>
      <w:r w:rsidRPr="007B5C04">
        <w:rPr>
          <w:rFonts w:asciiTheme="minorHAnsi" w:hAnsiTheme="minorHAnsi" w:cstheme="minorHAnsi"/>
          <w:snapToGrid w:val="0"/>
          <w:sz w:val="24"/>
          <w:szCs w:val="24"/>
        </w:rPr>
        <w:t xml:space="preserve"> regularmente constituída, assim considerado:</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 no mínimo 03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b) tenha escrituração de acordo com os princípios fundamentais de contabilidade e com as Normas Brasileiras de Contabilidade;</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III – ter apresentado as prestações de contas de recursos anteriormente recebidos, nos prazos e condições fixados na legislação e no convênio ou termo de parceria, contrato ou instrumento congênere celebrados;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IV – </w:t>
      </w:r>
      <w:proofErr w:type="gramStart"/>
      <w:r w:rsidRPr="007B5C04">
        <w:rPr>
          <w:rFonts w:asciiTheme="minorHAnsi" w:hAnsiTheme="minorHAnsi" w:cstheme="minorHAnsi"/>
          <w:snapToGrid w:val="0"/>
          <w:sz w:val="24"/>
          <w:szCs w:val="24"/>
        </w:rPr>
        <w:t>inexistir</w:t>
      </w:r>
      <w:proofErr w:type="gramEnd"/>
      <w:r w:rsidRPr="007B5C04">
        <w:rPr>
          <w:rFonts w:asciiTheme="minorHAnsi" w:hAnsiTheme="minorHAnsi" w:cstheme="minorHAnsi"/>
          <w:snapToGrid w:val="0"/>
          <w:sz w:val="24"/>
          <w:szCs w:val="24"/>
        </w:rPr>
        <w:t xml:space="preserve"> prestação de contas rejeitada pela Administração Pública nos últimos 5 (cinco) anos, exceto se a apreciação das contas estiver pendente de decisão sobre </w:t>
      </w:r>
      <w:r w:rsidRPr="007B5C04">
        <w:rPr>
          <w:rFonts w:asciiTheme="minorHAnsi" w:hAnsiTheme="minorHAnsi" w:cstheme="minorHAnsi"/>
          <w:snapToGrid w:val="0"/>
          <w:sz w:val="24"/>
          <w:szCs w:val="24"/>
        </w:rPr>
        <w:lastRenderedPageBreak/>
        <w:t>recurso com efeito suspensivo, for sanada a irregularidade ou quitados os débitos ou reconsiderada a decisão pela rejeição;</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V – </w:t>
      </w:r>
      <w:proofErr w:type="gramStart"/>
      <w:r w:rsidRPr="007B5C04">
        <w:rPr>
          <w:rFonts w:asciiTheme="minorHAnsi" w:hAnsiTheme="minorHAnsi" w:cstheme="minorHAnsi"/>
          <w:snapToGrid w:val="0"/>
          <w:sz w:val="24"/>
          <w:szCs w:val="24"/>
        </w:rPr>
        <w:t>não</w:t>
      </w:r>
      <w:proofErr w:type="gramEnd"/>
      <w:r w:rsidRPr="007B5C04">
        <w:rPr>
          <w:rFonts w:asciiTheme="minorHAnsi" w:hAnsiTheme="minorHAnsi" w:cstheme="minorHAnsi"/>
          <w:snapToGrid w:val="0"/>
          <w:sz w:val="24"/>
          <w:szCs w:val="24"/>
        </w:rPr>
        <w:t xml:space="preserve"> ter como dirigente pessoa que:</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 seja membro de Poder, órgão ou entidade da Administração Pública Municipal, estendendo-se a vedação aos respectivos cônjuges ou companheiros, bem como parentes em linha reta, colateral ou por afinidade, até o segundo grau;</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napToGrid w:val="0"/>
          <w:sz w:val="24"/>
          <w:szCs w:val="24"/>
        </w:rPr>
        <w:t xml:space="preserve">b) </w:t>
      </w:r>
      <w:r w:rsidRPr="007B5C04">
        <w:rPr>
          <w:rFonts w:asciiTheme="minorHAnsi" w:hAnsiTheme="minorHAnsi" w:cstheme="minorHAnsi"/>
          <w:sz w:val="24"/>
          <w:szCs w:val="24"/>
        </w:rPr>
        <w:t>incida em quaisquer das hipóteses de inelegibilidade previstas no art. 1</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inciso I, da Lei Complementar n</w:t>
      </w:r>
      <w:r w:rsidRPr="007B5C04">
        <w:rPr>
          <w:rFonts w:asciiTheme="minorHAnsi" w:hAnsiTheme="minorHAnsi" w:cstheme="minorHAnsi"/>
          <w:sz w:val="24"/>
          <w:szCs w:val="24"/>
          <w:u w:val="single"/>
          <w:vertAlign w:val="superscript"/>
        </w:rPr>
        <w:t>o</w:t>
      </w:r>
      <w:r w:rsidRPr="007B5C04">
        <w:rPr>
          <w:rFonts w:asciiTheme="minorHAnsi" w:hAnsiTheme="minorHAnsi" w:cstheme="minorHAnsi"/>
          <w:sz w:val="24"/>
          <w:szCs w:val="24"/>
        </w:rPr>
        <w:t xml:space="preserve"> 64, de 18 de maio de 1990;</w:t>
      </w:r>
    </w:p>
    <w:p w:rsidR="007B5C04" w:rsidRPr="007B5C04" w:rsidRDefault="007B5C04" w:rsidP="007B5C04">
      <w:pPr>
        <w:spacing w:after="160"/>
        <w:jc w:val="both"/>
        <w:rPr>
          <w:rFonts w:asciiTheme="minorHAnsi" w:hAnsiTheme="minorHAnsi" w:cstheme="minorHAnsi"/>
          <w:color w:val="000000"/>
          <w:sz w:val="24"/>
          <w:szCs w:val="24"/>
        </w:rPr>
      </w:pPr>
      <w:r w:rsidRPr="007B5C04">
        <w:rPr>
          <w:rFonts w:asciiTheme="minorHAnsi" w:hAnsiTheme="minorHAnsi" w:cstheme="minorHAnsi"/>
          <w:sz w:val="24"/>
          <w:szCs w:val="24"/>
        </w:rPr>
        <w:t xml:space="preserve">c) </w:t>
      </w:r>
      <w:r w:rsidRPr="007B5C04">
        <w:rPr>
          <w:rFonts w:asciiTheme="minorHAnsi" w:hAnsiTheme="minorHAnsi" w:cstheme="minorHAnsi"/>
          <w:color w:val="000000"/>
          <w:sz w:val="24"/>
          <w:szCs w:val="24"/>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B5C04" w:rsidRPr="007B5C04" w:rsidRDefault="007B5C04" w:rsidP="007B5C04">
      <w:pPr>
        <w:spacing w:after="160"/>
        <w:jc w:val="both"/>
        <w:rPr>
          <w:rFonts w:asciiTheme="minorHAnsi" w:hAnsiTheme="minorHAnsi" w:cstheme="minorHAnsi"/>
          <w:color w:val="000000"/>
          <w:sz w:val="24"/>
          <w:szCs w:val="24"/>
        </w:rPr>
      </w:pPr>
      <w:r w:rsidRPr="007B5C04">
        <w:rPr>
          <w:rFonts w:asciiTheme="minorHAnsi" w:hAnsiTheme="minorHAnsi" w:cstheme="minorHAnsi"/>
          <w:color w:val="000000"/>
          <w:sz w:val="24"/>
          <w:szCs w:val="24"/>
        </w:rPr>
        <w:t>d) tenha sido julgada responsável por falta grave e inabilitada para o exercício de cargo em comissão ou função de confiança, enquanto durar a inabilitação;</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color w:val="000000"/>
          <w:sz w:val="24"/>
          <w:szCs w:val="24"/>
        </w:rPr>
        <w:t>e) tenha sido considerada responsável por ato de improbidade, enquanto durarem os prazos estabelecidos nos </w:t>
      </w:r>
      <w:r w:rsidRPr="007B5C04">
        <w:rPr>
          <w:rFonts w:asciiTheme="minorHAnsi" w:hAnsiTheme="minorHAnsi" w:cstheme="minorHAnsi"/>
          <w:sz w:val="24"/>
          <w:szCs w:val="24"/>
        </w:rPr>
        <w:t>incisos I, II e III do art. 12 da Lei no</w:t>
      </w:r>
      <w:r w:rsidRPr="007B5C04">
        <w:rPr>
          <w:rFonts w:asciiTheme="minorHAnsi" w:hAnsiTheme="minorHAnsi" w:cstheme="minorHAnsi"/>
          <w:color w:val="0000FF"/>
          <w:sz w:val="24"/>
          <w:szCs w:val="24"/>
          <w:u w:val="single"/>
        </w:rPr>
        <w:t> </w:t>
      </w:r>
      <w:r w:rsidRPr="007B5C04">
        <w:rPr>
          <w:rFonts w:asciiTheme="minorHAnsi" w:hAnsiTheme="minorHAnsi" w:cstheme="minorHAnsi"/>
          <w:sz w:val="24"/>
          <w:szCs w:val="24"/>
        </w:rPr>
        <w:t>8.429, de 2 de junho de 1992</w:t>
      </w:r>
      <w:r w:rsidRPr="007B5C04">
        <w:rPr>
          <w:rFonts w:asciiTheme="minorHAnsi" w:hAnsiTheme="minorHAnsi" w:cstheme="minorHAnsi"/>
          <w:color w:val="000000"/>
          <w:sz w:val="24"/>
          <w:szCs w:val="24"/>
        </w:rPr>
        <w:t>.</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VI – </w:t>
      </w:r>
      <w:proofErr w:type="gramStart"/>
      <w:r w:rsidRPr="007B5C04">
        <w:rPr>
          <w:rFonts w:asciiTheme="minorHAnsi" w:hAnsiTheme="minorHAnsi" w:cstheme="minorHAnsi"/>
          <w:snapToGrid w:val="0"/>
          <w:sz w:val="24"/>
          <w:szCs w:val="24"/>
        </w:rPr>
        <w:t>formalização</w:t>
      </w:r>
      <w:proofErr w:type="gramEnd"/>
      <w:r w:rsidRPr="007B5C04">
        <w:rPr>
          <w:rFonts w:asciiTheme="minorHAnsi" w:hAnsiTheme="minorHAnsi" w:cstheme="minorHAnsi"/>
          <w:snapToGrid w:val="0"/>
          <w:sz w:val="24"/>
          <w:szCs w:val="24"/>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Caberá a Secretaria Municipal de Infraestrutura, verificar e declarar a implementação das condições previstas neste artigo e demais requisitos estabelecidos nesta seção, comunicando à Unidade Central de Controle Interno eventuais irregularidades verificadas.</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44.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45.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lastRenderedPageBreak/>
        <w:t xml:space="preserve">I – </w:t>
      </w:r>
      <w:proofErr w:type="gramStart"/>
      <w:r w:rsidRPr="007B5C04">
        <w:rPr>
          <w:rFonts w:asciiTheme="minorHAnsi" w:hAnsiTheme="minorHAnsi" w:cstheme="minorHAnsi"/>
          <w:snapToGrid w:val="0"/>
          <w:sz w:val="24"/>
          <w:szCs w:val="24"/>
        </w:rPr>
        <w:t>nome</w:t>
      </w:r>
      <w:proofErr w:type="gramEnd"/>
      <w:r w:rsidRPr="007B5C04">
        <w:rPr>
          <w:rFonts w:asciiTheme="minorHAnsi" w:hAnsiTheme="minorHAnsi" w:cstheme="minorHAnsi"/>
          <w:snapToGrid w:val="0"/>
          <w:sz w:val="24"/>
          <w:szCs w:val="24"/>
        </w:rPr>
        <w:t xml:space="preserve"> e CNPJ da entidade; </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II – </w:t>
      </w:r>
      <w:proofErr w:type="gramStart"/>
      <w:r w:rsidRPr="007B5C04">
        <w:rPr>
          <w:rFonts w:asciiTheme="minorHAnsi" w:hAnsiTheme="minorHAnsi" w:cstheme="minorHAnsi"/>
          <w:snapToGrid w:val="0"/>
          <w:sz w:val="24"/>
          <w:szCs w:val="24"/>
        </w:rPr>
        <w:t>nome</w:t>
      </w:r>
      <w:proofErr w:type="gramEnd"/>
      <w:r w:rsidRPr="007B5C04">
        <w:rPr>
          <w:rFonts w:asciiTheme="minorHAnsi" w:hAnsiTheme="minorHAnsi" w:cstheme="minorHAnsi"/>
          <w:snapToGrid w:val="0"/>
          <w:sz w:val="24"/>
          <w:szCs w:val="24"/>
        </w:rPr>
        <w:t xml:space="preserve">, função e CPF dos dirigentes; </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III – área de atuação;  </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IV – </w:t>
      </w:r>
      <w:proofErr w:type="gramStart"/>
      <w:r w:rsidRPr="007B5C04">
        <w:rPr>
          <w:rFonts w:asciiTheme="minorHAnsi" w:hAnsiTheme="minorHAnsi" w:cstheme="minorHAnsi"/>
          <w:snapToGrid w:val="0"/>
          <w:sz w:val="24"/>
          <w:szCs w:val="24"/>
        </w:rPr>
        <w:t>endereço</w:t>
      </w:r>
      <w:proofErr w:type="gramEnd"/>
      <w:r w:rsidRPr="007B5C04">
        <w:rPr>
          <w:rFonts w:asciiTheme="minorHAnsi" w:hAnsiTheme="minorHAnsi" w:cstheme="minorHAnsi"/>
          <w:snapToGrid w:val="0"/>
          <w:sz w:val="24"/>
          <w:szCs w:val="24"/>
        </w:rPr>
        <w:t xml:space="preserve"> da sede; </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V – </w:t>
      </w:r>
      <w:proofErr w:type="gramStart"/>
      <w:r w:rsidRPr="007B5C04">
        <w:rPr>
          <w:rFonts w:asciiTheme="minorHAnsi" w:hAnsiTheme="minorHAnsi" w:cstheme="minorHAnsi"/>
          <w:snapToGrid w:val="0"/>
          <w:sz w:val="24"/>
          <w:szCs w:val="24"/>
        </w:rPr>
        <w:t>data, objeto, valor e número</w:t>
      </w:r>
      <w:proofErr w:type="gramEnd"/>
      <w:r w:rsidRPr="007B5C04">
        <w:rPr>
          <w:rFonts w:asciiTheme="minorHAnsi" w:hAnsiTheme="minorHAnsi" w:cstheme="minorHAnsi"/>
          <w:snapToGrid w:val="0"/>
          <w:sz w:val="24"/>
          <w:szCs w:val="24"/>
        </w:rPr>
        <w:t xml:space="preserve"> do convênio, termo de parceria, contrato ou instrumento congênere; </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VI – valores transferidos e respectivas datas. </w:t>
      </w:r>
    </w:p>
    <w:p w:rsidR="007B5C04" w:rsidRPr="007B5C04" w:rsidRDefault="007B5C04" w:rsidP="007B5C04">
      <w:pPr>
        <w:spacing w:after="160"/>
        <w:jc w:val="both"/>
        <w:rPr>
          <w:rFonts w:asciiTheme="minorHAnsi" w:hAnsiTheme="minorHAnsi" w:cstheme="minorHAnsi"/>
          <w:snapToGrid w:val="0"/>
          <w:sz w:val="24"/>
          <w:szCs w:val="24"/>
        </w:rPr>
      </w:pP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Art. 46.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7B5C04">
        <w:rPr>
          <w:rFonts w:asciiTheme="minorHAnsi" w:hAnsiTheme="minorHAnsi" w:cstheme="minorHAnsi"/>
          <w:snapToGrid w:val="0"/>
          <w:sz w:val="24"/>
          <w:szCs w:val="24"/>
          <w:u w:val="single"/>
          <w:vertAlign w:val="superscript"/>
        </w:rPr>
        <w:t>o</w:t>
      </w:r>
      <w:r w:rsidRPr="007B5C04">
        <w:rPr>
          <w:rFonts w:asciiTheme="minorHAnsi" w:hAnsiTheme="minorHAnsi" w:cstheme="minorHAnsi"/>
          <w:snapToGrid w:val="0"/>
          <w:sz w:val="24"/>
          <w:szCs w:val="24"/>
        </w:rPr>
        <w:t> 101/2000.</w:t>
      </w:r>
    </w:p>
    <w:p w:rsidR="007B5C04" w:rsidRPr="007B5C04" w:rsidRDefault="007B5C04" w:rsidP="007B5C04">
      <w:pPr>
        <w:spacing w:after="160"/>
        <w:jc w:val="both"/>
        <w:rPr>
          <w:rFonts w:asciiTheme="minorHAnsi" w:hAnsiTheme="minorHAnsi" w:cstheme="minorHAnsi"/>
          <w:snapToGrid w:val="0"/>
          <w:sz w:val="24"/>
          <w:szCs w:val="24"/>
        </w:rPr>
      </w:pP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Art. 47. Toda movimentação de recursos relativos às subvenções, contribuições e auxílios de que trata esta Seção, por parte das entidades beneficiárias, somente será realizada observando-se os seguintes preceitos: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 – </w:t>
      </w:r>
      <w:proofErr w:type="gramStart"/>
      <w:r w:rsidRPr="007B5C04">
        <w:rPr>
          <w:rFonts w:asciiTheme="minorHAnsi" w:hAnsiTheme="minorHAnsi" w:cstheme="minorHAnsi"/>
          <w:snapToGrid w:val="0"/>
          <w:sz w:val="24"/>
          <w:szCs w:val="24"/>
        </w:rPr>
        <w:t>depósito e movimentação</w:t>
      </w:r>
      <w:proofErr w:type="gramEnd"/>
      <w:r w:rsidRPr="007B5C04">
        <w:rPr>
          <w:rFonts w:asciiTheme="minorHAnsi" w:hAnsiTheme="minorHAnsi" w:cstheme="minorHAnsi"/>
          <w:snapToGrid w:val="0"/>
          <w:sz w:val="24"/>
          <w:szCs w:val="24"/>
        </w:rPr>
        <w:t xml:space="preserve"> em conta bancária específica para cada instrumento de transferência;</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 xml:space="preserve">II - </w:t>
      </w:r>
      <w:proofErr w:type="gramStart"/>
      <w:r w:rsidRPr="007B5C04">
        <w:rPr>
          <w:rFonts w:asciiTheme="minorHAnsi" w:hAnsiTheme="minorHAnsi" w:cstheme="minorHAnsi"/>
          <w:snapToGrid w:val="0"/>
          <w:sz w:val="24"/>
          <w:szCs w:val="24"/>
        </w:rPr>
        <w:t>desembolsos</w:t>
      </w:r>
      <w:proofErr w:type="gramEnd"/>
      <w:r w:rsidRPr="007B5C04">
        <w:rPr>
          <w:rFonts w:asciiTheme="minorHAnsi" w:hAnsiTheme="minorHAnsi" w:cstheme="minorHAnsi"/>
          <w:snapToGrid w:val="0"/>
          <w:sz w:val="24"/>
          <w:szCs w:val="24"/>
        </w:rPr>
        <w:t xml:space="preserve"> mediante documento bancário, por meio do qual se faça crédito na conta bancária de titularidade do fornecedor ou prestador de serviços.</w:t>
      </w:r>
    </w:p>
    <w:p w:rsidR="007B5C04" w:rsidRPr="007B5C04" w:rsidRDefault="007B5C04" w:rsidP="007B5C04">
      <w:pPr>
        <w:spacing w:after="160"/>
        <w:jc w:val="both"/>
        <w:rPr>
          <w:rFonts w:asciiTheme="minorHAnsi" w:hAnsiTheme="minorHAnsi" w:cstheme="minorHAnsi"/>
          <w:snapToGrid w:val="0"/>
          <w:sz w:val="24"/>
          <w:szCs w:val="24"/>
        </w:rPr>
      </w:pPr>
      <w:r w:rsidRPr="007B5C04">
        <w:rPr>
          <w:rFonts w:asciiTheme="minorHAnsi" w:hAnsiTheme="minorHAnsi" w:cstheme="minorHAnsi"/>
          <w:snapToGrid w:val="0"/>
          <w:sz w:val="24"/>
          <w:szCs w:val="24"/>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B5C04" w:rsidRPr="007B5C04" w:rsidRDefault="007B5C04" w:rsidP="007B5C04">
      <w:pPr>
        <w:spacing w:after="160"/>
        <w:jc w:val="both"/>
        <w:rPr>
          <w:rFonts w:asciiTheme="minorHAnsi" w:hAnsiTheme="minorHAnsi" w:cstheme="minorHAnsi"/>
          <w:snapToGrid w:val="0"/>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napToGrid w:val="0"/>
          <w:sz w:val="24"/>
          <w:szCs w:val="24"/>
        </w:rPr>
        <w:t xml:space="preserve">Art. 48. Não se aplicam a disposições desta seção os recursos entregues a Consórcios Públicos mediante contrato de rateio, </w:t>
      </w:r>
      <w:r w:rsidRPr="007B5C04">
        <w:rPr>
          <w:rFonts w:asciiTheme="minorHAnsi" w:hAnsiTheme="minorHAnsi" w:cstheme="minorHAnsi"/>
          <w:sz w:val="24"/>
          <w:szCs w:val="24"/>
        </w:rPr>
        <w:t>nos termos regulados pela Lei Federal nº 11.107/2005 e pelo Decreto Federal nº 6.017/2017.</w:t>
      </w:r>
    </w:p>
    <w:p w:rsidR="007B5C04" w:rsidRPr="007B5C04" w:rsidRDefault="007B5C04" w:rsidP="007B5C04">
      <w:pPr>
        <w:spacing w:after="160"/>
        <w:jc w:val="both"/>
        <w:rPr>
          <w:rFonts w:asciiTheme="minorHAnsi" w:hAnsiTheme="minorHAnsi" w:cstheme="minorHAnsi"/>
          <w:snapToGrid w:val="0"/>
          <w:sz w:val="24"/>
          <w:szCs w:val="24"/>
        </w:rPr>
      </w:pPr>
    </w:p>
    <w:p w:rsidR="007B5C04" w:rsidRDefault="007B5C04" w:rsidP="007B5C04">
      <w:pPr>
        <w:jc w:val="center"/>
        <w:rPr>
          <w:rFonts w:asciiTheme="minorHAnsi" w:hAnsiTheme="minorHAnsi" w:cstheme="minorHAnsi"/>
          <w:b/>
          <w:bCs/>
          <w:sz w:val="24"/>
          <w:szCs w:val="24"/>
        </w:rPr>
      </w:pPr>
      <w:bookmarkStart w:id="28" w:name="_Toc515609485"/>
      <w:bookmarkStart w:id="29" w:name="_Toc45524663"/>
      <w:r w:rsidRPr="007B5C04">
        <w:rPr>
          <w:rFonts w:asciiTheme="minorHAnsi" w:hAnsiTheme="minorHAnsi" w:cstheme="minorHAnsi"/>
          <w:b/>
          <w:bCs/>
          <w:sz w:val="24"/>
          <w:szCs w:val="24"/>
        </w:rPr>
        <w:t>Capítulo V - Das Disposições Relativas à Dívida Pública Municipal</w:t>
      </w:r>
      <w:bookmarkEnd w:id="28"/>
      <w:bookmarkEnd w:id="29"/>
    </w:p>
    <w:p w:rsidR="007B5C04" w:rsidRPr="007B5C04" w:rsidRDefault="007B5C04" w:rsidP="007B5C04">
      <w:pPr>
        <w:jc w:val="both"/>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49. A lei orçamentária anual garantirá recursos para pagamento da dívida pública municipal, nos termos dos compromissos firmados, inclusive com a previdência social.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50. O projeto de Lei Orçamentária somente poderá incluir, na composição da receita total do Município, recursos provenientes de operações de crédito já contratadas ou </w:t>
      </w:r>
      <w:r w:rsidRPr="007B5C04">
        <w:rPr>
          <w:rFonts w:asciiTheme="minorHAnsi" w:hAnsiTheme="minorHAnsi" w:cstheme="minorHAnsi"/>
          <w:sz w:val="24"/>
          <w:szCs w:val="24"/>
        </w:rPr>
        <w:lastRenderedPageBreak/>
        <w:t>autorizadas pelo Ministério da Fazenda, respeitados os limites estabelecidos no artigo 167, inciso III, da Constituição Federal e em Resolução do Senado Federal.</w:t>
      </w:r>
    </w:p>
    <w:p w:rsidR="007B5C04" w:rsidRPr="007B5C04" w:rsidRDefault="007B5C04" w:rsidP="007B5C04">
      <w:pPr>
        <w:spacing w:after="160"/>
        <w:jc w:val="both"/>
        <w:rPr>
          <w:rFonts w:asciiTheme="minorHAnsi" w:hAnsiTheme="minorHAnsi" w:cstheme="minorHAnsi"/>
          <w:b/>
          <w:bCs/>
          <w:color w:val="000000"/>
          <w:sz w:val="24"/>
          <w:szCs w:val="24"/>
        </w:rPr>
      </w:pPr>
      <w:bookmarkStart w:id="30" w:name="_Toc515609486"/>
      <w:bookmarkStart w:id="31" w:name="_Hlk10473560"/>
    </w:p>
    <w:p w:rsidR="007B5C04" w:rsidRDefault="007B5C04" w:rsidP="007B5C04">
      <w:pPr>
        <w:jc w:val="center"/>
        <w:rPr>
          <w:rFonts w:asciiTheme="minorHAnsi" w:hAnsiTheme="minorHAnsi" w:cstheme="minorHAnsi"/>
          <w:b/>
          <w:bCs/>
          <w:sz w:val="24"/>
          <w:szCs w:val="24"/>
        </w:rPr>
      </w:pPr>
      <w:bookmarkStart w:id="32" w:name="_Toc45524664"/>
      <w:r w:rsidRPr="007B5C04">
        <w:rPr>
          <w:rFonts w:asciiTheme="minorHAnsi" w:hAnsiTheme="minorHAnsi" w:cstheme="minorHAnsi"/>
          <w:b/>
          <w:bCs/>
          <w:sz w:val="24"/>
          <w:szCs w:val="24"/>
        </w:rPr>
        <w:t>Capítulo VI - Das Disposições Relativas às Despesas</w:t>
      </w:r>
    </w:p>
    <w:p w:rsidR="007B5C04" w:rsidRDefault="007B5C04" w:rsidP="007B5C04">
      <w:pPr>
        <w:jc w:val="center"/>
        <w:rPr>
          <w:rFonts w:asciiTheme="minorHAnsi" w:hAnsiTheme="minorHAnsi" w:cstheme="minorHAnsi"/>
          <w:b/>
          <w:bCs/>
          <w:sz w:val="24"/>
          <w:szCs w:val="24"/>
        </w:rPr>
      </w:pPr>
      <w:proofErr w:type="gramStart"/>
      <w:r>
        <w:rPr>
          <w:rFonts w:asciiTheme="minorHAnsi" w:hAnsiTheme="minorHAnsi" w:cstheme="minorHAnsi"/>
          <w:b/>
          <w:bCs/>
          <w:sz w:val="24"/>
          <w:szCs w:val="24"/>
        </w:rPr>
        <w:t>c</w:t>
      </w:r>
      <w:r w:rsidRPr="007B5C04">
        <w:rPr>
          <w:rFonts w:asciiTheme="minorHAnsi" w:hAnsiTheme="minorHAnsi" w:cstheme="minorHAnsi"/>
          <w:b/>
          <w:bCs/>
          <w:sz w:val="24"/>
          <w:szCs w:val="24"/>
        </w:rPr>
        <w:t>om</w:t>
      </w:r>
      <w:proofErr w:type="gramEnd"/>
      <w:r w:rsidRPr="007B5C04">
        <w:rPr>
          <w:rFonts w:asciiTheme="minorHAnsi" w:hAnsiTheme="minorHAnsi" w:cstheme="minorHAnsi"/>
          <w:b/>
          <w:bCs/>
          <w:sz w:val="24"/>
          <w:szCs w:val="24"/>
        </w:rPr>
        <w:t xml:space="preserve"> Pessoal e Encargos Sociais</w:t>
      </w:r>
      <w:bookmarkEnd w:id="30"/>
      <w:bookmarkEnd w:id="32"/>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bCs/>
          <w:sz w:val="24"/>
          <w:szCs w:val="24"/>
        </w:rPr>
      </w:pPr>
      <w:r>
        <w:rPr>
          <w:rFonts w:asciiTheme="minorHAnsi" w:hAnsiTheme="minorHAnsi" w:cstheme="minorHAnsi"/>
          <w:sz w:val="24"/>
          <w:szCs w:val="24"/>
        </w:rPr>
        <w:t xml:space="preserve"> </w:t>
      </w:r>
      <w:r w:rsidRPr="007B5C04">
        <w:rPr>
          <w:rFonts w:asciiTheme="minorHAnsi" w:hAnsiTheme="minorHAnsi" w:cstheme="minorHAnsi"/>
          <w:sz w:val="24"/>
          <w:szCs w:val="24"/>
        </w:rPr>
        <w:t xml:space="preserve">Art. 51. No exercício de 2022, a </w:t>
      </w:r>
      <w:r w:rsidRPr="007B5C04">
        <w:rPr>
          <w:rFonts w:asciiTheme="minorHAnsi" w:hAnsiTheme="minorHAnsi" w:cstheme="minorHAnsi"/>
          <w:sz w:val="24"/>
          <w:szCs w:val="24"/>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7B5C04">
        <w:rPr>
          <w:rFonts w:asciiTheme="minorHAnsi" w:hAnsiTheme="minorHAnsi" w:cstheme="minorHAnsi"/>
          <w:sz w:val="24"/>
          <w:szCs w:val="24"/>
        </w:rPr>
        <w:t>Poderes Executivo e Legislativo, compreendidas as entidades mencionadas no art. 6º dessa Lei, deverão obedecer às disposições deste capítulo e, no que couber, a Lei Complementar nº 101/2000</w:t>
      </w:r>
      <w:r w:rsidRPr="007B5C04">
        <w:rPr>
          <w:rFonts w:asciiTheme="minorHAnsi" w:hAnsiTheme="minorHAnsi" w:cstheme="minorHAnsi"/>
          <w:bCs/>
          <w:sz w:val="24"/>
          <w:szCs w:val="24"/>
        </w:rPr>
        <w:t>.</w:t>
      </w:r>
    </w:p>
    <w:p w:rsidR="007B5C04" w:rsidRPr="007B5C04" w:rsidRDefault="007B5C04" w:rsidP="007B5C04">
      <w:pPr>
        <w:spacing w:after="160"/>
        <w:jc w:val="both"/>
        <w:rPr>
          <w:rFonts w:asciiTheme="minorHAnsi" w:hAnsiTheme="minorHAnsi" w:cstheme="minorHAnsi"/>
          <w:color w:val="FF0000"/>
          <w:sz w:val="24"/>
          <w:szCs w:val="24"/>
        </w:rPr>
      </w:pPr>
      <w:r>
        <w:rPr>
          <w:rFonts w:asciiTheme="minorHAnsi" w:hAnsiTheme="minorHAnsi" w:cstheme="minorHAnsi"/>
          <w:sz w:val="24"/>
          <w:szCs w:val="24"/>
        </w:rPr>
        <w:t xml:space="preserve"> </w:t>
      </w:r>
      <w:r w:rsidRPr="007B5C04">
        <w:rPr>
          <w:rFonts w:asciiTheme="minorHAnsi" w:hAnsiTheme="minorHAnsi" w:cstheme="minorHAnsi"/>
          <w:sz w:val="24"/>
          <w:szCs w:val="24"/>
        </w:rPr>
        <w:t>Parágrafo único. Os Poderes Executivo e Legislativo terão como base de projeção de suas propostas orçamentárias, relativo a pessoal e encargos sociais, a despesa com a folha de pagamento do mês de agosto de 2021, compatibilizada com as despesas apresentadas até esse mês e os eventuais acréscimos legais com efeito financeiro em 2022, inclusive a revisão geral anual da remuneração dos servidores públicos e o crescimento vegetativo.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52. Para fins dos limites previstos no art. 19, inciso III, alíneas “a” e “b” da Lei Complementar nº 101/2000, o cálculo das despesas com pessoal dos poderes executivo e legislativo deverá observar as prescrições da Instrução Normativa nº 04/2021 do Tribunal de Contas do Estado, ou a norma que lhe for superveniente.</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53.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O Poder Legislativo, observará o cumprimento do disposto neste artigo, mediante ato da mesa diretora da Câmara Municipal.</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54.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conceder</w:t>
      </w:r>
      <w:proofErr w:type="gramEnd"/>
      <w:r w:rsidRPr="007B5C04">
        <w:rPr>
          <w:rFonts w:asciiTheme="minorHAnsi" w:hAnsiTheme="minorHAnsi" w:cstheme="minorHAnsi"/>
          <w:sz w:val="24"/>
          <w:szCs w:val="24"/>
        </w:rPr>
        <w:t xml:space="preserve"> vantagens e aumentar a remuneração de servidores;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criar e extinguir</w:t>
      </w:r>
      <w:proofErr w:type="gramEnd"/>
      <w:r w:rsidRPr="007B5C04">
        <w:rPr>
          <w:rFonts w:asciiTheme="minorHAnsi" w:hAnsiTheme="minorHAnsi" w:cstheme="minorHAnsi"/>
          <w:sz w:val="24"/>
          <w:szCs w:val="24"/>
        </w:rPr>
        <w:t xml:space="preserve"> cargos públicos e alterar a estrutura de carreiras;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III – prover cargos efetivos, mediante concurso público, bem como efetuar contratações por tempo determinado para atender à necessidade temporária de excepcional interesse público, respeitada a legislação municipal vigente;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IV – </w:t>
      </w:r>
      <w:proofErr w:type="gramStart"/>
      <w:r w:rsidRPr="007B5C04">
        <w:rPr>
          <w:rFonts w:asciiTheme="minorHAnsi" w:hAnsiTheme="minorHAnsi" w:cstheme="minorHAnsi"/>
          <w:sz w:val="24"/>
          <w:szCs w:val="24"/>
        </w:rPr>
        <w:t>prover</w:t>
      </w:r>
      <w:proofErr w:type="gramEnd"/>
      <w:r w:rsidRPr="007B5C04">
        <w:rPr>
          <w:rFonts w:asciiTheme="minorHAnsi" w:hAnsiTheme="minorHAnsi" w:cstheme="minorHAnsi"/>
          <w:sz w:val="24"/>
          <w:szCs w:val="24"/>
        </w:rPr>
        <w:t xml:space="preserve"> cargos em comissão e funções de confiança.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1º Também estão autorizadas as seguintes ações, relacionadas com a política de pessoal da Administração Municipal: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proporcionar</w:t>
      </w:r>
      <w:proofErr w:type="gramEnd"/>
      <w:r w:rsidRPr="007B5C04">
        <w:rPr>
          <w:rFonts w:asciiTheme="minorHAnsi" w:hAnsiTheme="minorHAnsi" w:cstheme="minorHAnsi"/>
          <w:sz w:val="24"/>
          <w:szCs w:val="24"/>
        </w:rPr>
        <w:t xml:space="preserve"> o desenvolvimento profissional de servidores municipais, mediante a realização de programas de treinamento;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proporcionar</w:t>
      </w:r>
      <w:proofErr w:type="gramEnd"/>
      <w:r w:rsidRPr="007B5C04">
        <w:rPr>
          <w:rFonts w:asciiTheme="minorHAnsi" w:hAnsiTheme="minorHAnsi" w:cstheme="minorHAnsi"/>
          <w:sz w:val="24"/>
          <w:szCs w:val="24"/>
        </w:rPr>
        <w:t xml:space="preserve"> o desenvolvimento pessoal dos servidores municipais, mediante a realização de programas informativos, educativos e culturais;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melhorar as condições de trabalho, equipamentos e infraestrutura, especialmente no que concerne à saúde, alimentação, transporte e segurança no trabalho.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estimativa</w:t>
      </w:r>
      <w:proofErr w:type="gramEnd"/>
      <w:r w:rsidRPr="007B5C04">
        <w:rPr>
          <w:rFonts w:asciiTheme="minorHAnsi" w:hAnsiTheme="minorHAnsi" w:cstheme="minorHAnsi"/>
          <w:sz w:val="24"/>
          <w:szCs w:val="24"/>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declaração</w:t>
      </w:r>
      <w:proofErr w:type="gramEnd"/>
      <w:r w:rsidRPr="007B5C04">
        <w:rPr>
          <w:rFonts w:asciiTheme="minorHAnsi" w:hAnsiTheme="minorHAnsi" w:cstheme="minorHAnsi"/>
          <w:sz w:val="24"/>
          <w:szCs w:val="24"/>
        </w:rPr>
        <w:t xml:space="preserve">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3º As estimativas de impacto orçamentário-financeiro e declaração do ordenador de despesas para o aumento dos gastos com pessoal, terão validade de 06 (seis) meses contados da data da sua elaboração, devendo tais documentos ser reelaborados na hipótese de não ser praticado, dentro deste prazo, o ato que resulte aumento da despesa com pessoal,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4º No caso de aumento de despesas com pessoal do Poder Legislativo, deverão ser obedecidos, adicionalmente, os limites fixados nos </w:t>
      </w:r>
      <w:proofErr w:type="spellStart"/>
      <w:r w:rsidRPr="007B5C04">
        <w:rPr>
          <w:rFonts w:asciiTheme="minorHAnsi" w:hAnsiTheme="minorHAnsi" w:cstheme="minorHAnsi"/>
          <w:sz w:val="24"/>
          <w:szCs w:val="24"/>
        </w:rPr>
        <w:t>arts</w:t>
      </w:r>
      <w:proofErr w:type="spellEnd"/>
      <w:r w:rsidRPr="007B5C04">
        <w:rPr>
          <w:rFonts w:asciiTheme="minorHAnsi" w:hAnsiTheme="minorHAnsi" w:cstheme="minorHAnsi"/>
          <w:sz w:val="24"/>
          <w:szCs w:val="24"/>
        </w:rPr>
        <w:t xml:space="preserve">. 29 e 29-A da Constituição Federal.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5º Os atos que provoquem aumento da despesa de que tratam os incisos I, II, III e IV do Caput serão considerados nulos de pleno direito, caso impliquem no descumprimento das disposições dos incisos I e II do § 2º desta Lei.</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 xml:space="preserve">§ 7º Ficam dispensados, da estimativa de impacto orçamentário e financeiro, atos de concessão de vantagens já previstas na legislação pertinente, de caráter meramente declaratório bem como as despesas irrelevantes, até </w:t>
      </w:r>
      <w:proofErr w:type="gramStart"/>
      <w:r w:rsidRPr="007B5C04">
        <w:rPr>
          <w:rFonts w:asciiTheme="minorHAnsi" w:hAnsiTheme="minorHAnsi" w:cstheme="minorHAnsi"/>
          <w:sz w:val="24"/>
          <w:szCs w:val="24"/>
        </w:rPr>
        <w:t>o  valor</w:t>
      </w:r>
      <w:proofErr w:type="gramEnd"/>
      <w:r w:rsidRPr="007B5C04">
        <w:rPr>
          <w:rFonts w:asciiTheme="minorHAnsi" w:hAnsiTheme="minorHAnsi" w:cstheme="minorHAnsi"/>
          <w:sz w:val="24"/>
          <w:szCs w:val="24"/>
        </w:rPr>
        <w:t xml:space="preserve"> estabelecido no art. 15, § 2º desta lei.</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 Art. 55.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situações de emergência ou de calamidade pública;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as</w:t>
      </w:r>
      <w:proofErr w:type="gramEnd"/>
      <w:r w:rsidRPr="007B5C04">
        <w:rPr>
          <w:rFonts w:asciiTheme="minorHAnsi" w:hAnsiTheme="minorHAnsi" w:cstheme="minorHAnsi"/>
          <w:sz w:val="24"/>
          <w:szCs w:val="24"/>
        </w:rPr>
        <w:t xml:space="preserve"> situações de risco iminente à segurança de pessoas ou bens;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III – a relação custo-benefício se revelar mais favorável em relação a outra alternativa possível.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Parágrafo único. A autorização para a realização de serviço extraordinário, no âmbito do Poder Executivo, nas condições estabelecidas neste artigo, é de exclusiva competência do Prefeito Municipal.</w:t>
      </w:r>
      <w:bookmarkEnd w:id="31"/>
    </w:p>
    <w:p w:rsidR="007B5C04" w:rsidRPr="007B5C04" w:rsidRDefault="007B5C04" w:rsidP="007B5C04">
      <w:pPr>
        <w:spacing w:after="160"/>
        <w:jc w:val="both"/>
        <w:rPr>
          <w:rFonts w:asciiTheme="minorHAnsi" w:hAnsiTheme="minorHAnsi" w:cstheme="minorHAnsi"/>
          <w:sz w:val="24"/>
          <w:szCs w:val="24"/>
        </w:rPr>
      </w:pPr>
    </w:p>
    <w:p w:rsidR="007B5C04" w:rsidRDefault="007B5C04" w:rsidP="007B5C04">
      <w:pPr>
        <w:jc w:val="center"/>
        <w:rPr>
          <w:rFonts w:asciiTheme="minorHAnsi" w:hAnsiTheme="minorHAnsi" w:cstheme="minorHAnsi"/>
          <w:b/>
          <w:bCs/>
          <w:sz w:val="24"/>
          <w:szCs w:val="24"/>
        </w:rPr>
      </w:pPr>
      <w:bookmarkStart w:id="33" w:name="_Toc515609487"/>
      <w:bookmarkStart w:id="34" w:name="_Toc45524665"/>
      <w:r w:rsidRPr="007B5C04">
        <w:rPr>
          <w:rFonts w:asciiTheme="minorHAnsi" w:hAnsiTheme="minorHAnsi" w:cstheme="minorHAnsi"/>
          <w:b/>
          <w:bCs/>
          <w:sz w:val="24"/>
          <w:szCs w:val="24"/>
        </w:rPr>
        <w:t>Capítulo VII - Das Alterações na Legislação Tributária</w:t>
      </w:r>
      <w:bookmarkEnd w:id="33"/>
      <w:bookmarkEnd w:id="34"/>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56. As receitas serão estimadas e discriminadas: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 - </w:t>
      </w:r>
      <w:proofErr w:type="gramStart"/>
      <w:r w:rsidRPr="007B5C04">
        <w:rPr>
          <w:rFonts w:asciiTheme="minorHAnsi" w:hAnsiTheme="minorHAnsi" w:cstheme="minorHAnsi"/>
          <w:sz w:val="24"/>
          <w:szCs w:val="24"/>
        </w:rPr>
        <w:t>considerando</w:t>
      </w:r>
      <w:proofErr w:type="gramEnd"/>
      <w:r w:rsidRPr="007B5C04">
        <w:rPr>
          <w:rFonts w:asciiTheme="minorHAnsi" w:hAnsiTheme="minorHAnsi" w:cstheme="minorHAnsi"/>
          <w:sz w:val="24"/>
          <w:szCs w:val="24"/>
        </w:rPr>
        <w:t xml:space="preserve"> a legislação tributária vigente até a data do envio do projeto de lei orçamentária à Câmara Municipal;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considerando</w:t>
      </w:r>
      <w:proofErr w:type="gramEnd"/>
      <w:r w:rsidRPr="007B5C04">
        <w:rPr>
          <w:rFonts w:asciiTheme="minorHAnsi" w:hAnsiTheme="minorHAnsi" w:cstheme="minorHAnsi"/>
          <w:sz w:val="24"/>
          <w:szCs w:val="24"/>
        </w:rPr>
        <w:t>, se for o caso, os efeitos das alterações na legislação tributária, resultantes de projetos de lei encaminhados à Câmara Municipal até a data de apresentação da proposta orçamentária de 2022, especialmente sobre: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 atualização da planta genérica de valores do Município;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c) revisão da legislação sobre o uso do solo, com redefinição dos limites da zona urbana municipal;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d) revisão da legislação referente ao Imposto Sobre Serviços de Qualquer Natureza;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e) revisão da legislação aplicável ao Imposto Sobre Transmissão Inter Vivos de Bens Imóveis e de Direitos Reais sobre Imóveis;</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f) instituição de novas taxas pela prestação de serviços públicos e pelo exercício do poder de polícia;</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g) revisão das isenções tributárias, para atender ao interesse público e à justiça social;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h) revisão das contribuições sociais, destinadas à seguridade social, cuja necessidade tenha sido evidenciada através de cálculo atuarial;</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 demais incentivos e benefícios fiscais.</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57.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58.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 aumento de receita proveniente de elevação de alíquota, ampliação da base de cálculo, majoração ou criação de tributo ou contribuição;</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b) cancelamento, durante o período em que vigorar o benefício, de despesas em valor equivalente. </w:t>
      </w:r>
    </w:p>
    <w:p w:rsidR="007B5C04" w:rsidRPr="007B5C04" w:rsidRDefault="007B5C04" w:rsidP="007B5C04">
      <w:pPr>
        <w:spacing w:after="160"/>
        <w:jc w:val="both"/>
        <w:rPr>
          <w:rFonts w:asciiTheme="minorHAnsi" w:hAnsiTheme="minorHAnsi" w:cstheme="minorHAnsi"/>
          <w:sz w:val="24"/>
          <w:szCs w:val="24"/>
          <w:lang w:val="pt-PT" w:eastAsia="pt-PT"/>
        </w:rPr>
      </w:pPr>
      <w:r w:rsidRPr="007B5C04">
        <w:rPr>
          <w:rFonts w:asciiTheme="minorHAnsi" w:hAnsiTheme="minorHAnsi" w:cstheme="minorHAnsi"/>
          <w:sz w:val="24"/>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7B5C04">
        <w:rPr>
          <w:rFonts w:asciiTheme="minorHAnsi" w:hAnsiTheme="minorHAnsi" w:cstheme="minorHAnsi"/>
          <w:sz w:val="24"/>
          <w:szCs w:val="24"/>
          <w:lang w:val="pt-PT" w:eastAsia="pt-PT"/>
        </w:rPr>
        <w:t xml:space="preserve">a variação do Índice Nacional de Preços ao Consumidor Amplo calculado pela Fundação Instituto Brasileiro de Geografia e Estatística - IBGE.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3º Não se sujeitam às regras do §1º:</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I -  a homologação de pedidos de isenção, remissão ou anistia apresentados com base na legislação municipal preexistente;</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 – </w:t>
      </w:r>
      <w:proofErr w:type="gramStart"/>
      <w:r w:rsidRPr="007B5C04">
        <w:rPr>
          <w:rFonts w:asciiTheme="minorHAnsi" w:hAnsiTheme="minorHAnsi" w:cstheme="minorHAnsi"/>
          <w:sz w:val="24"/>
          <w:szCs w:val="24"/>
        </w:rPr>
        <w:t>a</w:t>
      </w:r>
      <w:proofErr w:type="gramEnd"/>
      <w:r w:rsidRPr="007B5C04">
        <w:rPr>
          <w:rFonts w:asciiTheme="minorHAnsi" w:hAnsiTheme="minorHAnsi" w:cstheme="minorHAnsi"/>
          <w:sz w:val="24"/>
          <w:szCs w:val="24"/>
        </w:rPr>
        <w:t xml:space="preserve"> concessão de incentivos ou benefícios fiscais de natureza tributária ou não tributária cujo impacto seja irrelevante, assim considerado o limite de 0,1 (um décimo por cento) % da Receita Corrente Líquida prevista para o exercício de 2022.</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III – </w:t>
      </w:r>
      <w:proofErr w:type="gramStart"/>
      <w:r w:rsidRPr="007B5C04">
        <w:rPr>
          <w:rFonts w:asciiTheme="minorHAnsi" w:hAnsiTheme="minorHAnsi" w:cstheme="minorHAnsi"/>
          <w:sz w:val="24"/>
          <w:szCs w:val="24"/>
        </w:rPr>
        <w:t>os  incentivos</w:t>
      </w:r>
      <w:proofErr w:type="gramEnd"/>
      <w:r w:rsidRPr="007B5C04">
        <w:rPr>
          <w:rFonts w:asciiTheme="minorHAnsi" w:hAnsiTheme="minorHAnsi" w:cstheme="minorHAnsi"/>
          <w:sz w:val="24"/>
          <w:szCs w:val="24"/>
        </w:rPr>
        <w:t xml:space="preserve"> ou benefícios fiscais de natureza tributária ou não tributária concedidos de acordo com as disposições do art.65, § 1º, III, da Lei Complementar nº 101/2000.</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lastRenderedPageBreak/>
        <w:t>Art. 59.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B5C04" w:rsidRDefault="007B5C04" w:rsidP="007B5C04">
      <w:pPr>
        <w:jc w:val="both"/>
        <w:rPr>
          <w:rFonts w:asciiTheme="minorHAnsi" w:hAnsiTheme="minorHAnsi" w:cstheme="minorHAnsi"/>
          <w:b/>
          <w:bCs/>
          <w:sz w:val="24"/>
          <w:szCs w:val="24"/>
        </w:rPr>
      </w:pPr>
      <w:bookmarkStart w:id="35" w:name="_Toc515609489"/>
      <w:bookmarkStart w:id="36" w:name="_Toc45524666"/>
    </w:p>
    <w:p w:rsidR="007B5C04" w:rsidRDefault="007B5C04" w:rsidP="007B5C04">
      <w:pPr>
        <w:jc w:val="center"/>
        <w:rPr>
          <w:rFonts w:asciiTheme="minorHAnsi" w:hAnsiTheme="minorHAnsi" w:cstheme="minorHAnsi"/>
          <w:b/>
          <w:bCs/>
          <w:sz w:val="24"/>
          <w:szCs w:val="24"/>
        </w:rPr>
      </w:pPr>
      <w:r w:rsidRPr="007B5C04">
        <w:rPr>
          <w:rFonts w:asciiTheme="minorHAnsi" w:hAnsiTheme="minorHAnsi" w:cstheme="minorHAnsi"/>
          <w:b/>
          <w:bCs/>
          <w:sz w:val="24"/>
          <w:szCs w:val="24"/>
        </w:rPr>
        <w:t>Capítulo VIII - Das Disposições Gerais</w:t>
      </w:r>
      <w:bookmarkEnd w:id="35"/>
      <w:bookmarkEnd w:id="36"/>
    </w:p>
    <w:p w:rsidR="007B5C04" w:rsidRPr="007B5C04" w:rsidRDefault="007B5C04" w:rsidP="007B5C04">
      <w:pPr>
        <w:jc w:val="center"/>
        <w:rPr>
          <w:rFonts w:asciiTheme="minorHAnsi" w:hAnsiTheme="minorHAnsi" w:cstheme="minorHAnsi"/>
          <w:b/>
          <w:bCs/>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60.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Parágrafo único. A Lei Orçamentária anual, ou seus créditos adicionais, deverão contemplar recursos orçamentários suficientes para o atendimento das despesas de que trata o </w:t>
      </w:r>
      <w:r w:rsidRPr="007B5C04">
        <w:rPr>
          <w:rFonts w:asciiTheme="minorHAnsi" w:hAnsiTheme="minorHAnsi" w:cstheme="minorHAnsi"/>
          <w:i/>
          <w:sz w:val="24"/>
          <w:szCs w:val="24"/>
        </w:rPr>
        <w:t>caput</w:t>
      </w:r>
      <w:r w:rsidRPr="007B5C04">
        <w:rPr>
          <w:rFonts w:asciiTheme="minorHAnsi" w:hAnsiTheme="minorHAnsi" w:cstheme="minorHAnsi"/>
          <w:sz w:val="24"/>
          <w:szCs w:val="24"/>
        </w:rPr>
        <w:t xml:space="preserve"> deste artigo.</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 xml:space="preserve">Art. 61. Por meio da Secretaria Municipal de Infraestrutura,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63. Em consonância com o que dispõe o § 5º do art. 166 da Constituição Federal e o art. 88 da Lei Orgânica Municipal, poderá o Prefeito enviar Mensagem à Câmara Municipal para propor modificações aos projetos de lei orçamentária enquanto não estiver concluída a votação da parte cuja alteração é proposta.</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65 Fica facultado ao Poder Executivo publicar no órgão oficial de imprensa, de forma simplificada, a Lei Orçamentária Anual bem como as leis e os decretos de abertura dos créditos adicionais.</w:t>
      </w:r>
    </w:p>
    <w:p w:rsidR="007B5C04" w:rsidRPr="007B5C04" w:rsidRDefault="007B5C04" w:rsidP="007B5C04">
      <w:pPr>
        <w:spacing w:after="160"/>
        <w:jc w:val="both"/>
        <w:rPr>
          <w:rFonts w:asciiTheme="minorHAnsi" w:hAnsiTheme="minorHAnsi" w:cstheme="minorHAnsi"/>
          <w:sz w:val="24"/>
          <w:szCs w:val="24"/>
        </w:rPr>
      </w:pPr>
    </w:p>
    <w:p w:rsidR="007B5C04" w:rsidRPr="007B5C04" w:rsidRDefault="007B5C04" w:rsidP="007B5C04">
      <w:pPr>
        <w:spacing w:after="160"/>
        <w:jc w:val="both"/>
        <w:rPr>
          <w:rFonts w:asciiTheme="minorHAnsi" w:hAnsiTheme="minorHAnsi" w:cstheme="minorHAnsi"/>
          <w:sz w:val="24"/>
          <w:szCs w:val="24"/>
        </w:rPr>
      </w:pPr>
      <w:r w:rsidRPr="007B5C04">
        <w:rPr>
          <w:rFonts w:asciiTheme="minorHAnsi" w:hAnsiTheme="minorHAnsi" w:cstheme="minorHAnsi"/>
          <w:sz w:val="24"/>
          <w:szCs w:val="24"/>
        </w:rPr>
        <w:t>Art. 66. Fica autorizada a retificação e republicação da Lei Orçamentária e dos Créditos Adicionais, nos casos de inexatidões formais.</w:t>
      </w:r>
    </w:p>
    <w:p w:rsidR="007B5C04" w:rsidRPr="007B5C04" w:rsidRDefault="007B5C04" w:rsidP="007B5C04">
      <w:pPr>
        <w:spacing w:after="160"/>
        <w:jc w:val="both"/>
        <w:rPr>
          <w:rFonts w:asciiTheme="minorHAnsi" w:eastAsia="SimSun" w:hAnsiTheme="minorHAnsi" w:cstheme="minorHAnsi"/>
          <w:color w:val="000000"/>
          <w:sz w:val="24"/>
          <w:szCs w:val="24"/>
          <w:lang w:eastAsia="zh-CN"/>
        </w:rPr>
      </w:pPr>
      <w:r w:rsidRPr="007B5C04">
        <w:rPr>
          <w:rFonts w:asciiTheme="minorHAnsi" w:hAnsiTheme="minorHAnsi" w:cstheme="minorHAnsi"/>
          <w:sz w:val="24"/>
          <w:szCs w:val="24"/>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7B5C04">
        <w:rPr>
          <w:rFonts w:asciiTheme="minorHAnsi" w:hAnsiTheme="minorHAnsi" w:cstheme="minorHAnsi"/>
          <w:sz w:val="24"/>
          <w:szCs w:val="24"/>
        </w:rPr>
        <w:t>subfunções</w:t>
      </w:r>
      <w:proofErr w:type="spellEnd"/>
      <w:r w:rsidRPr="007B5C04">
        <w:rPr>
          <w:rFonts w:asciiTheme="minorHAnsi" w:hAnsiTheme="minorHAnsi" w:cstheme="minorHAnsi"/>
          <w:sz w:val="24"/>
          <w:szCs w:val="24"/>
        </w:rPr>
        <w:t xml:space="preserve">, programas, </w:t>
      </w:r>
      <w:proofErr w:type="gramStart"/>
      <w:r w:rsidRPr="007B5C04">
        <w:rPr>
          <w:rFonts w:asciiTheme="minorHAnsi" w:hAnsiTheme="minorHAnsi" w:cstheme="minorHAnsi"/>
          <w:sz w:val="24"/>
          <w:szCs w:val="24"/>
        </w:rPr>
        <w:t>ações,  natureza</w:t>
      </w:r>
      <w:proofErr w:type="gramEnd"/>
      <w:r w:rsidRPr="007B5C04">
        <w:rPr>
          <w:rFonts w:asciiTheme="minorHAnsi" w:hAnsiTheme="minorHAnsi" w:cstheme="minorHAnsi"/>
          <w:sz w:val="24"/>
          <w:szCs w:val="24"/>
        </w:rPr>
        <w:t xml:space="preserve"> da despesa ou da receita e fontes de recursos, desde que </w:t>
      </w:r>
      <w:r w:rsidRPr="007B5C04">
        <w:rPr>
          <w:rFonts w:asciiTheme="minorHAnsi" w:eastAsia="SimSun" w:hAnsiTheme="minorHAnsi" w:cstheme="minorHAnsi"/>
          <w:color w:val="000000"/>
          <w:sz w:val="24"/>
          <w:szCs w:val="24"/>
          <w:lang w:eastAsia="zh-CN"/>
        </w:rPr>
        <w:t>não impliquem em mudança de valores e de finalidade da programação.</w:t>
      </w:r>
    </w:p>
    <w:p w:rsidR="007B5C04" w:rsidRPr="007B5C04" w:rsidRDefault="007B5C04" w:rsidP="007B5C04">
      <w:pPr>
        <w:spacing w:after="160"/>
        <w:jc w:val="both"/>
        <w:rPr>
          <w:rFonts w:asciiTheme="minorHAnsi" w:hAnsiTheme="minorHAnsi" w:cstheme="minorHAnsi"/>
          <w:sz w:val="24"/>
          <w:szCs w:val="24"/>
        </w:rPr>
      </w:pPr>
    </w:p>
    <w:p w:rsidR="00B047A2" w:rsidRPr="007B5C04" w:rsidRDefault="007B5C04" w:rsidP="007B5C04">
      <w:pPr>
        <w:spacing w:line="276" w:lineRule="auto"/>
        <w:ind w:firstLine="708"/>
        <w:jc w:val="both"/>
        <w:rPr>
          <w:rFonts w:asciiTheme="minorHAnsi" w:hAnsiTheme="minorHAnsi" w:cstheme="minorHAnsi"/>
          <w:sz w:val="24"/>
          <w:szCs w:val="24"/>
        </w:rPr>
      </w:pPr>
      <w:r w:rsidRPr="007B5C04">
        <w:rPr>
          <w:rFonts w:asciiTheme="minorHAnsi" w:hAnsiTheme="minorHAnsi" w:cstheme="minorHAnsi"/>
          <w:sz w:val="24"/>
          <w:szCs w:val="24"/>
        </w:rPr>
        <w:t>Art. 67. Esta Lei entra em vigor na data de sua publicação</w:t>
      </w:r>
    </w:p>
    <w:p w:rsidR="00862EF1" w:rsidRPr="007B5C04" w:rsidRDefault="00862EF1" w:rsidP="007B5C04">
      <w:pPr>
        <w:spacing w:line="276" w:lineRule="auto"/>
        <w:jc w:val="both"/>
        <w:rPr>
          <w:rFonts w:asciiTheme="minorHAnsi" w:hAnsiTheme="minorHAnsi" w:cstheme="minorHAnsi"/>
          <w:b/>
          <w:sz w:val="24"/>
          <w:szCs w:val="24"/>
        </w:rPr>
      </w:pPr>
    </w:p>
    <w:p w:rsidR="007B5C04" w:rsidRDefault="007B5C04" w:rsidP="007B5C04">
      <w:pPr>
        <w:jc w:val="center"/>
        <w:rPr>
          <w:rFonts w:asciiTheme="minorHAnsi" w:hAnsiTheme="minorHAnsi" w:cstheme="minorHAnsi"/>
          <w:b/>
          <w:sz w:val="24"/>
          <w:szCs w:val="24"/>
        </w:rPr>
      </w:pPr>
    </w:p>
    <w:p w:rsidR="007B5C04" w:rsidRDefault="007B5C04" w:rsidP="007B5C04">
      <w:pPr>
        <w:jc w:val="center"/>
        <w:rPr>
          <w:rFonts w:asciiTheme="minorHAnsi" w:hAnsiTheme="minorHAnsi" w:cstheme="minorHAnsi"/>
          <w:b/>
          <w:sz w:val="24"/>
          <w:szCs w:val="24"/>
        </w:rPr>
      </w:pPr>
    </w:p>
    <w:p w:rsidR="00282930" w:rsidRPr="007B5C04" w:rsidRDefault="004540E7" w:rsidP="007B5C04">
      <w:pPr>
        <w:jc w:val="center"/>
        <w:rPr>
          <w:rFonts w:asciiTheme="minorHAnsi" w:hAnsiTheme="minorHAnsi" w:cstheme="minorHAnsi"/>
          <w:b/>
          <w:sz w:val="24"/>
          <w:szCs w:val="24"/>
        </w:rPr>
      </w:pPr>
      <w:r>
        <w:rPr>
          <w:rFonts w:asciiTheme="minorHAnsi" w:hAnsiTheme="minorHAnsi" w:cstheme="minorHAnsi"/>
          <w:b/>
          <w:sz w:val="24"/>
          <w:szCs w:val="24"/>
        </w:rPr>
        <w:t>Evandro Agiz Heberle</w:t>
      </w:r>
    </w:p>
    <w:p w:rsidR="00282930" w:rsidRPr="007B5C04" w:rsidRDefault="004540E7" w:rsidP="007B5C04">
      <w:pPr>
        <w:jc w:val="center"/>
        <w:rPr>
          <w:rFonts w:asciiTheme="minorHAnsi" w:hAnsiTheme="minorHAnsi" w:cstheme="minorHAnsi"/>
          <w:sz w:val="24"/>
          <w:szCs w:val="24"/>
        </w:rPr>
      </w:pPr>
      <w:r>
        <w:rPr>
          <w:rFonts w:asciiTheme="minorHAnsi" w:hAnsiTheme="minorHAnsi" w:cstheme="minorHAnsi"/>
          <w:sz w:val="24"/>
          <w:szCs w:val="24"/>
        </w:rPr>
        <w:t>Prefeito Municipal</w:t>
      </w:r>
    </w:p>
    <w:p w:rsidR="00282930" w:rsidRPr="007B5C04" w:rsidRDefault="00282930" w:rsidP="007B5C04">
      <w:pPr>
        <w:jc w:val="both"/>
        <w:rPr>
          <w:rFonts w:asciiTheme="minorHAnsi" w:hAnsiTheme="minorHAnsi" w:cstheme="minorHAnsi"/>
          <w:sz w:val="24"/>
          <w:szCs w:val="24"/>
        </w:rPr>
      </w:pPr>
    </w:p>
    <w:p w:rsidR="00D408C5" w:rsidRPr="007B5C04" w:rsidRDefault="00D408C5" w:rsidP="007B5C04">
      <w:pPr>
        <w:jc w:val="both"/>
        <w:rPr>
          <w:rFonts w:asciiTheme="minorHAnsi" w:hAnsiTheme="minorHAnsi" w:cstheme="minorHAnsi"/>
          <w:sz w:val="24"/>
          <w:szCs w:val="24"/>
        </w:rPr>
      </w:pPr>
    </w:p>
    <w:p w:rsidR="00D408C5" w:rsidRPr="007B5C04" w:rsidRDefault="00D408C5" w:rsidP="007B5C04">
      <w:pPr>
        <w:jc w:val="both"/>
        <w:rPr>
          <w:rFonts w:asciiTheme="minorHAnsi" w:hAnsiTheme="minorHAnsi" w:cstheme="minorHAnsi"/>
          <w:sz w:val="24"/>
          <w:szCs w:val="24"/>
        </w:rPr>
      </w:pPr>
    </w:p>
    <w:p w:rsidR="00D408C5" w:rsidRPr="007B5C04" w:rsidRDefault="00D408C5" w:rsidP="007B5C04">
      <w:pPr>
        <w:jc w:val="both"/>
        <w:rPr>
          <w:rFonts w:asciiTheme="minorHAnsi" w:hAnsiTheme="minorHAnsi" w:cstheme="minorHAnsi"/>
          <w:sz w:val="24"/>
          <w:szCs w:val="24"/>
        </w:rPr>
      </w:pPr>
    </w:p>
    <w:p w:rsidR="00D408C5" w:rsidRPr="007B5C04" w:rsidRDefault="00D408C5" w:rsidP="007B5C04">
      <w:pPr>
        <w:jc w:val="both"/>
        <w:rPr>
          <w:rFonts w:asciiTheme="minorHAnsi" w:hAnsiTheme="minorHAnsi" w:cstheme="minorHAnsi"/>
          <w:sz w:val="24"/>
          <w:szCs w:val="24"/>
        </w:rPr>
      </w:pPr>
    </w:p>
    <w:p w:rsidR="002E5AD7" w:rsidRDefault="002E5AD7" w:rsidP="002E5AD7">
      <w:pPr>
        <w:spacing w:line="360" w:lineRule="auto"/>
        <w:jc w:val="both"/>
        <w:rPr>
          <w:rFonts w:ascii="Calibri" w:eastAsia="Calibri" w:hAnsi="Calibri" w:cs="Calibri"/>
          <w:sz w:val="24"/>
          <w:szCs w:val="24"/>
        </w:rPr>
      </w:pPr>
      <w:r>
        <w:rPr>
          <w:rFonts w:ascii="Calibri" w:eastAsia="Calibri" w:hAnsi="Calibri" w:cs="Calibri"/>
          <w:sz w:val="24"/>
          <w:szCs w:val="24"/>
        </w:rPr>
        <w:t>REGISTRE-SE E PUBLIQUE-SE:</w:t>
      </w:r>
    </w:p>
    <w:p w:rsidR="002E5AD7" w:rsidRDefault="002E5AD7" w:rsidP="002E5AD7">
      <w:pPr>
        <w:spacing w:line="360" w:lineRule="auto"/>
        <w:jc w:val="both"/>
        <w:rPr>
          <w:rFonts w:ascii="Calibri" w:eastAsia="Calibri" w:hAnsi="Calibri" w:cs="Calibri"/>
          <w:b/>
          <w:sz w:val="24"/>
          <w:szCs w:val="24"/>
        </w:rPr>
      </w:pPr>
    </w:p>
    <w:p w:rsidR="002E5AD7" w:rsidRDefault="002E5AD7" w:rsidP="002E5AD7">
      <w:pPr>
        <w:spacing w:line="360" w:lineRule="auto"/>
        <w:jc w:val="both"/>
        <w:rPr>
          <w:rFonts w:ascii="Calibri" w:eastAsia="Calibri" w:hAnsi="Calibri" w:cs="Calibri"/>
          <w:b/>
          <w:sz w:val="24"/>
          <w:szCs w:val="24"/>
        </w:rPr>
      </w:pPr>
      <w:r>
        <w:rPr>
          <w:rFonts w:ascii="Calibri" w:eastAsia="Calibri" w:hAnsi="Calibri" w:cs="Calibri"/>
          <w:b/>
          <w:sz w:val="24"/>
          <w:szCs w:val="24"/>
        </w:rPr>
        <w:t>Airton Leandro Heberle</w:t>
      </w:r>
    </w:p>
    <w:p w:rsidR="002E5AD7" w:rsidRDefault="002E5AD7" w:rsidP="002E5AD7">
      <w:pPr>
        <w:spacing w:line="360" w:lineRule="auto"/>
        <w:jc w:val="both"/>
        <w:rPr>
          <w:rFonts w:asciiTheme="minorHAnsi" w:hAnsiTheme="minorHAnsi" w:cs="Arial"/>
          <w:sz w:val="24"/>
          <w:szCs w:val="24"/>
        </w:rPr>
      </w:pPr>
      <w:r>
        <w:rPr>
          <w:rFonts w:ascii="Calibri" w:eastAsia="Calibri" w:hAnsi="Calibri" w:cs="Calibri"/>
          <w:sz w:val="24"/>
          <w:szCs w:val="24"/>
        </w:rPr>
        <w:t>Secretário de Infraestrutura e Administração</w:t>
      </w:r>
    </w:p>
    <w:p w:rsidR="00D408C5" w:rsidRPr="007B5C04" w:rsidRDefault="00D408C5" w:rsidP="007B5C04">
      <w:pPr>
        <w:jc w:val="both"/>
        <w:rPr>
          <w:rFonts w:asciiTheme="minorHAnsi" w:hAnsiTheme="minorHAnsi" w:cstheme="minorHAnsi"/>
          <w:sz w:val="24"/>
          <w:szCs w:val="24"/>
        </w:rPr>
      </w:pPr>
      <w:bookmarkStart w:id="37" w:name="_GoBack"/>
      <w:bookmarkEnd w:id="37"/>
    </w:p>
    <w:sectPr w:rsidR="00D408C5" w:rsidRPr="007B5C04"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CB" w:rsidRDefault="004852CB" w:rsidP="006B02EF">
      <w:r>
        <w:separator/>
      </w:r>
    </w:p>
  </w:endnote>
  <w:endnote w:type="continuationSeparator" w:id="0">
    <w:p w:rsidR="004852CB" w:rsidRDefault="004852CB"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E5AD7">
                                    <w:rPr>
                                      <w:rFonts w:asciiTheme="minorHAnsi" w:hAnsiTheme="minorHAnsi"/>
                                      <w:b/>
                                      <w:bCs/>
                                      <w:noProof/>
                                      <w:sz w:val="14"/>
                                    </w:rPr>
                                    <w:t>26</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E5AD7">
                                    <w:rPr>
                                      <w:rFonts w:asciiTheme="minorHAnsi" w:hAnsiTheme="minorHAnsi"/>
                                      <w:b/>
                                      <w:bCs/>
                                      <w:noProof/>
                                      <w:sz w:val="14"/>
                                    </w:rPr>
                                    <w:t>28</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E5AD7">
                              <w:rPr>
                                <w:rFonts w:asciiTheme="minorHAnsi" w:hAnsiTheme="minorHAnsi"/>
                                <w:b/>
                                <w:bCs/>
                                <w:noProof/>
                                <w:sz w:val="14"/>
                              </w:rPr>
                              <w:t>26</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E5AD7">
                              <w:rPr>
                                <w:rFonts w:asciiTheme="minorHAnsi" w:hAnsiTheme="minorHAnsi"/>
                                <w:b/>
                                <w:bCs/>
                                <w:noProof/>
                                <w:sz w:val="14"/>
                              </w:rPr>
                              <w:t>28</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w:t>
    </w:r>
    <w:proofErr w:type="gramStart"/>
    <w:r w:rsidR="002B5130" w:rsidRPr="006F7243">
      <w:rPr>
        <w:rFonts w:asciiTheme="minorHAnsi" w:hAnsiTheme="minorHAnsi"/>
        <w:sz w:val="18"/>
      </w:rPr>
      <w:t>Fax.:</w:t>
    </w:r>
    <w:proofErr w:type="gramEnd"/>
    <w:r w:rsidR="002B5130" w:rsidRPr="006F7243">
      <w:rPr>
        <w:rFonts w:asciiTheme="minorHAnsi" w:hAnsiTheme="minorHAnsi"/>
        <w:sz w:val="18"/>
      </w:rPr>
      <w:t xml:space="preserve">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B12EA0"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B12EA0">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CB" w:rsidRDefault="004852CB" w:rsidP="006B02EF">
      <w:r>
        <w:separator/>
      </w:r>
    </w:p>
  </w:footnote>
  <w:footnote w:type="continuationSeparator" w:id="0">
    <w:p w:rsidR="004852CB" w:rsidRDefault="004852CB"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B12EA0">
          <w:pPr>
            <w:pStyle w:val="Sumrio1"/>
            <w:rPr>
              <w:rFonts w:asciiTheme="minorHAnsi" w:hAnsiTheme="minorHAnsi"/>
              <w:sz w:val="20"/>
            </w:rPr>
          </w:pPr>
          <w:r w:rsidRPr="002F09FA">
            <w:rPr>
              <w:rFonts w:asciiTheme="minorHAnsi" w:hAnsiTheme="minorHAnsi"/>
              <w:sz w:val="20"/>
            </w:rPr>
            <w:t xml:space="preserve">Secretaria de </w:t>
          </w:r>
          <w:r w:rsidR="00B12EA0">
            <w:rPr>
              <w:rFonts w:asciiTheme="minorHAnsi" w:hAnsiTheme="minorHAnsi"/>
              <w:sz w:val="20"/>
            </w:rPr>
            <w:t xml:space="preserve">Infraestrutura e </w:t>
          </w:r>
          <w:r w:rsidR="00A366D2">
            <w:rPr>
              <w:rFonts w:asciiTheme="minorHAnsi" w:hAnsiTheme="minorHAnsi"/>
              <w:sz w:val="20"/>
            </w:rPr>
            <w:t>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0"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6"/>
  </w:num>
  <w:num w:numId="7">
    <w:abstractNumId w:val="18"/>
  </w:num>
  <w:num w:numId="8">
    <w:abstractNumId w:val="16"/>
  </w:num>
  <w:num w:numId="9">
    <w:abstractNumId w:val="13"/>
  </w:num>
  <w:num w:numId="10">
    <w:abstractNumId w:val="12"/>
  </w:num>
  <w:num w:numId="11">
    <w:abstractNumId w:val="3"/>
  </w:num>
  <w:num w:numId="12">
    <w:abstractNumId w:val="8"/>
  </w:num>
  <w:num w:numId="13">
    <w:abstractNumId w:val="11"/>
  </w:num>
  <w:num w:numId="14">
    <w:abstractNumId w:val="19"/>
  </w:num>
  <w:num w:numId="15">
    <w:abstractNumId w:val="15"/>
  </w:num>
  <w:num w:numId="16">
    <w:abstractNumId w:val="5"/>
  </w:num>
  <w:num w:numId="17">
    <w:abstractNumId w:val="17"/>
  </w:num>
  <w:num w:numId="18">
    <w:abstractNumId w:val="10"/>
  </w:num>
  <w:num w:numId="19">
    <w:abstractNumId w:val="4"/>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D58"/>
    <w:rsid w:val="00007B60"/>
    <w:rsid w:val="00011F9B"/>
    <w:rsid w:val="0001793B"/>
    <w:rsid w:val="0002039C"/>
    <w:rsid w:val="000278D7"/>
    <w:rsid w:val="000348DD"/>
    <w:rsid w:val="00034B07"/>
    <w:rsid w:val="00040008"/>
    <w:rsid w:val="00042ABA"/>
    <w:rsid w:val="000470CB"/>
    <w:rsid w:val="00051F30"/>
    <w:rsid w:val="0006431B"/>
    <w:rsid w:val="00064594"/>
    <w:rsid w:val="00065B44"/>
    <w:rsid w:val="00066019"/>
    <w:rsid w:val="000669E1"/>
    <w:rsid w:val="00071E35"/>
    <w:rsid w:val="000730F2"/>
    <w:rsid w:val="00077E87"/>
    <w:rsid w:val="00085BB8"/>
    <w:rsid w:val="00086898"/>
    <w:rsid w:val="000933B6"/>
    <w:rsid w:val="0009444C"/>
    <w:rsid w:val="00095879"/>
    <w:rsid w:val="00096649"/>
    <w:rsid w:val="000A1996"/>
    <w:rsid w:val="000A2154"/>
    <w:rsid w:val="000A6EF5"/>
    <w:rsid w:val="000A796E"/>
    <w:rsid w:val="000B173D"/>
    <w:rsid w:val="000B1AEA"/>
    <w:rsid w:val="000B461F"/>
    <w:rsid w:val="000B4752"/>
    <w:rsid w:val="000B47F3"/>
    <w:rsid w:val="000B4806"/>
    <w:rsid w:val="000C0FD0"/>
    <w:rsid w:val="000C15BB"/>
    <w:rsid w:val="000C24E3"/>
    <w:rsid w:val="000C37FE"/>
    <w:rsid w:val="000C3D69"/>
    <w:rsid w:val="000C61A1"/>
    <w:rsid w:val="000C7B17"/>
    <w:rsid w:val="000D0B0C"/>
    <w:rsid w:val="000D3BA8"/>
    <w:rsid w:val="000D68B3"/>
    <w:rsid w:val="000D7A8F"/>
    <w:rsid w:val="000E240D"/>
    <w:rsid w:val="000E31FA"/>
    <w:rsid w:val="000E3ADA"/>
    <w:rsid w:val="000F2470"/>
    <w:rsid w:val="000F4C67"/>
    <w:rsid w:val="001011AE"/>
    <w:rsid w:val="0010780C"/>
    <w:rsid w:val="001104B4"/>
    <w:rsid w:val="0011117B"/>
    <w:rsid w:val="0011171B"/>
    <w:rsid w:val="00114A96"/>
    <w:rsid w:val="001171DF"/>
    <w:rsid w:val="0013007F"/>
    <w:rsid w:val="0013307C"/>
    <w:rsid w:val="0013436D"/>
    <w:rsid w:val="0014043E"/>
    <w:rsid w:val="00144181"/>
    <w:rsid w:val="00144806"/>
    <w:rsid w:val="001455AA"/>
    <w:rsid w:val="00145A3A"/>
    <w:rsid w:val="001521D0"/>
    <w:rsid w:val="00152831"/>
    <w:rsid w:val="00154636"/>
    <w:rsid w:val="001555B7"/>
    <w:rsid w:val="00162FAB"/>
    <w:rsid w:val="001631F4"/>
    <w:rsid w:val="00165736"/>
    <w:rsid w:val="001713C1"/>
    <w:rsid w:val="0017406A"/>
    <w:rsid w:val="00177167"/>
    <w:rsid w:val="001802C0"/>
    <w:rsid w:val="0018177F"/>
    <w:rsid w:val="001840F4"/>
    <w:rsid w:val="00184C5A"/>
    <w:rsid w:val="001903E8"/>
    <w:rsid w:val="001949A6"/>
    <w:rsid w:val="00197066"/>
    <w:rsid w:val="001A40F6"/>
    <w:rsid w:val="001B0053"/>
    <w:rsid w:val="001B3DBA"/>
    <w:rsid w:val="001B7886"/>
    <w:rsid w:val="001C02F5"/>
    <w:rsid w:val="001C1C97"/>
    <w:rsid w:val="001C1D3A"/>
    <w:rsid w:val="001C1E8B"/>
    <w:rsid w:val="001C2DE2"/>
    <w:rsid w:val="001C374C"/>
    <w:rsid w:val="001C4B6F"/>
    <w:rsid w:val="001C637F"/>
    <w:rsid w:val="001C7DE5"/>
    <w:rsid w:val="001D387C"/>
    <w:rsid w:val="001E40BC"/>
    <w:rsid w:val="001F32A3"/>
    <w:rsid w:val="001F45F7"/>
    <w:rsid w:val="001F5506"/>
    <w:rsid w:val="001F5AF2"/>
    <w:rsid w:val="001F72FE"/>
    <w:rsid w:val="001F75F4"/>
    <w:rsid w:val="0020249F"/>
    <w:rsid w:val="00203101"/>
    <w:rsid w:val="002049AA"/>
    <w:rsid w:val="0020692F"/>
    <w:rsid w:val="00213C80"/>
    <w:rsid w:val="00214F3D"/>
    <w:rsid w:val="00215C17"/>
    <w:rsid w:val="00216663"/>
    <w:rsid w:val="00220193"/>
    <w:rsid w:val="00220F2E"/>
    <w:rsid w:val="00221DBF"/>
    <w:rsid w:val="002227D1"/>
    <w:rsid w:val="002229AC"/>
    <w:rsid w:val="002233A1"/>
    <w:rsid w:val="002248A6"/>
    <w:rsid w:val="00224A90"/>
    <w:rsid w:val="002269A9"/>
    <w:rsid w:val="002356AB"/>
    <w:rsid w:val="0024081A"/>
    <w:rsid w:val="00242D56"/>
    <w:rsid w:val="00244566"/>
    <w:rsid w:val="00244E8E"/>
    <w:rsid w:val="0025058E"/>
    <w:rsid w:val="002557B3"/>
    <w:rsid w:val="002640F0"/>
    <w:rsid w:val="00267DCC"/>
    <w:rsid w:val="002721C7"/>
    <w:rsid w:val="002734C5"/>
    <w:rsid w:val="002763A6"/>
    <w:rsid w:val="002772A2"/>
    <w:rsid w:val="00280BB5"/>
    <w:rsid w:val="002819D9"/>
    <w:rsid w:val="00282261"/>
    <w:rsid w:val="00282575"/>
    <w:rsid w:val="00282930"/>
    <w:rsid w:val="002870A5"/>
    <w:rsid w:val="002923E4"/>
    <w:rsid w:val="0029417F"/>
    <w:rsid w:val="00297662"/>
    <w:rsid w:val="002A2021"/>
    <w:rsid w:val="002A21CC"/>
    <w:rsid w:val="002A303E"/>
    <w:rsid w:val="002A5E06"/>
    <w:rsid w:val="002A6B9A"/>
    <w:rsid w:val="002B3488"/>
    <w:rsid w:val="002B43A1"/>
    <w:rsid w:val="002B4D63"/>
    <w:rsid w:val="002B5130"/>
    <w:rsid w:val="002B5937"/>
    <w:rsid w:val="002B7283"/>
    <w:rsid w:val="002C0277"/>
    <w:rsid w:val="002C35D4"/>
    <w:rsid w:val="002C6B2F"/>
    <w:rsid w:val="002C75BC"/>
    <w:rsid w:val="002D3932"/>
    <w:rsid w:val="002D4B36"/>
    <w:rsid w:val="002D604A"/>
    <w:rsid w:val="002D6293"/>
    <w:rsid w:val="002E3D9C"/>
    <w:rsid w:val="002E4EBF"/>
    <w:rsid w:val="002E592B"/>
    <w:rsid w:val="002E5AD7"/>
    <w:rsid w:val="002F09FA"/>
    <w:rsid w:val="002F1C60"/>
    <w:rsid w:val="002F1D7A"/>
    <w:rsid w:val="002F549E"/>
    <w:rsid w:val="003009E3"/>
    <w:rsid w:val="003013FB"/>
    <w:rsid w:val="00305AF2"/>
    <w:rsid w:val="00307602"/>
    <w:rsid w:val="00312D26"/>
    <w:rsid w:val="00314AC6"/>
    <w:rsid w:val="00314DFB"/>
    <w:rsid w:val="00317259"/>
    <w:rsid w:val="00317C5D"/>
    <w:rsid w:val="0033128C"/>
    <w:rsid w:val="00335D46"/>
    <w:rsid w:val="00336EEB"/>
    <w:rsid w:val="00350199"/>
    <w:rsid w:val="00350BBD"/>
    <w:rsid w:val="00350C39"/>
    <w:rsid w:val="00352ADF"/>
    <w:rsid w:val="00354546"/>
    <w:rsid w:val="00354753"/>
    <w:rsid w:val="0035573C"/>
    <w:rsid w:val="003559F3"/>
    <w:rsid w:val="00355B58"/>
    <w:rsid w:val="00355FD3"/>
    <w:rsid w:val="00360DD4"/>
    <w:rsid w:val="00360FA1"/>
    <w:rsid w:val="00361B8C"/>
    <w:rsid w:val="00365B5B"/>
    <w:rsid w:val="00367983"/>
    <w:rsid w:val="00371B0D"/>
    <w:rsid w:val="00374E70"/>
    <w:rsid w:val="00375A15"/>
    <w:rsid w:val="00384763"/>
    <w:rsid w:val="00392D0C"/>
    <w:rsid w:val="003954F1"/>
    <w:rsid w:val="00395737"/>
    <w:rsid w:val="00397D52"/>
    <w:rsid w:val="003A1B58"/>
    <w:rsid w:val="003A28B0"/>
    <w:rsid w:val="003A772D"/>
    <w:rsid w:val="003B38B2"/>
    <w:rsid w:val="003C02DE"/>
    <w:rsid w:val="003C1BF6"/>
    <w:rsid w:val="003C6A8C"/>
    <w:rsid w:val="003C6D77"/>
    <w:rsid w:val="003C757E"/>
    <w:rsid w:val="003D0015"/>
    <w:rsid w:val="003D1169"/>
    <w:rsid w:val="003D2916"/>
    <w:rsid w:val="003D31A1"/>
    <w:rsid w:val="003D350A"/>
    <w:rsid w:val="003D760E"/>
    <w:rsid w:val="003E14D2"/>
    <w:rsid w:val="003E3D12"/>
    <w:rsid w:val="003F6E84"/>
    <w:rsid w:val="003F7593"/>
    <w:rsid w:val="004030B2"/>
    <w:rsid w:val="00407C1E"/>
    <w:rsid w:val="00407E78"/>
    <w:rsid w:val="004172C7"/>
    <w:rsid w:val="00420916"/>
    <w:rsid w:val="00422232"/>
    <w:rsid w:val="00426516"/>
    <w:rsid w:val="00430AB5"/>
    <w:rsid w:val="0043109D"/>
    <w:rsid w:val="00435BAF"/>
    <w:rsid w:val="00437414"/>
    <w:rsid w:val="00437544"/>
    <w:rsid w:val="0044304D"/>
    <w:rsid w:val="004430BD"/>
    <w:rsid w:val="00443EA0"/>
    <w:rsid w:val="00453F91"/>
    <w:rsid w:val="004540E7"/>
    <w:rsid w:val="004620C3"/>
    <w:rsid w:val="00462151"/>
    <w:rsid w:val="00464519"/>
    <w:rsid w:val="00464AD6"/>
    <w:rsid w:val="004673E4"/>
    <w:rsid w:val="00470D8F"/>
    <w:rsid w:val="00472F96"/>
    <w:rsid w:val="004735BF"/>
    <w:rsid w:val="00474163"/>
    <w:rsid w:val="004823D7"/>
    <w:rsid w:val="00482F6B"/>
    <w:rsid w:val="004852CB"/>
    <w:rsid w:val="00485386"/>
    <w:rsid w:val="004877DA"/>
    <w:rsid w:val="00492078"/>
    <w:rsid w:val="004950EE"/>
    <w:rsid w:val="0049614E"/>
    <w:rsid w:val="004A054B"/>
    <w:rsid w:val="004A2C04"/>
    <w:rsid w:val="004A4361"/>
    <w:rsid w:val="004A7F56"/>
    <w:rsid w:val="004B6CB9"/>
    <w:rsid w:val="004B7DF0"/>
    <w:rsid w:val="004C0E57"/>
    <w:rsid w:val="004C1366"/>
    <w:rsid w:val="004C3769"/>
    <w:rsid w:val="004C5202"/>
    <w:rsid w:val="004C7658"/>
    <w:rsid w:val="004C7E70"/>
    <w:rsid w:val="004D31DF"/>
    <w:rsid w:val="004D3E7C"/>
    <w:rsid w:val="004F2601"/>
    <w:rsid w:val="004F3078"/>
    <w:rsid w:val="004F5000"/>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38E5"/>
    <w:rsid w:val="0053428D"/>
    <w:rsid w:val="00534789"/>
    <w:rsid w:val="00537BA0"/>
    <w:rsid w:val="00540CE0"/>
    <w:rsid w:val="0055101C"/>
    <w:rsid w:val="00551AD2"/>
    <w:rsid w:val="00557681"/>
    <w:rsid w:val="0056301F"/>
    <w:rsid w:val="00564BB7"/>
    <w:rsid w:val="005660DC"/>
    <w:rsid w:val="0057074A"/>
    <w:rsid w:val="00571B0D"/>
    <w:rsid w:val="005724D1"/>
    <w:rsid w:val="0057342F"/>
    <w:rsid w:val="00580366"/>
    <w:rsid w:val="00587AAD"/>
    <w:rsid w:val="00591CB2"/>
    <w:rsid w:val="005967AF"/>
    <w:rsid w:val="00597900"/>
    <w:rsid w:val="00597A16"/>
    <w:rsid w:val="005A3A37"/>
    <w:rsid w:val="005A3BFB"/>
    <w:rsid w:val="005A6818"/>
    <w:rsid w:val="005B1C22"/>
    <w:rsid w:val="005B6E0B"/>
    <w:rsid w:val="005C40FF"/>
    <w:rsid w:val="005C7B30"/>
    <w:rsid w:val="005C7FF7"/>
    <w:rsid w:val="005D06E6"/>
    <w:rsid w:val="005D60A7"/>
    <w:rsid w:val="005D7DEB"/>
    <w:rsid w:val="005E241B"/>
    <w:rsid w:val="005E3347"/>
    <w:rsid w:val="005E51BB"/>
    <w:rsid w:val="005F1478"/>
    <w:rsid w:val="005F376A"/>
    <w:rsid w:val="005F41BF"/>
    <w:rsid w:val="005F4BD2"/>
    <w:rsid w:val="005F4D3F"/>
    <w:rsid w:val="005F63BF"/>
    <w:rsid w:val="005F656D"/>
    <w:rsid w:val="005F787D"/>
    <w:rsid w:val="006101E6"/>
    <w:rsid w:val="0061184C"/>
    <w:rsid w:val="006135B6"/>
    <w:rsid w:val="00615024"/>
    <w:rsid w:val="00617A2D"/>
    <w:rsid w:val="0062119A"/>
    <w:rsid w:val="00622966"/>
    <w:rsid w:val="0062729B"/>
    <w:rsid w:val="00630518"/>
    <w:rsid w:val="00633B93"/>
    <w:rsid w:val="006345B8"/>
    <w:rsid w:val="00640FF2"/>
    <w:rsid w:val="00642584"/>
    <w:rsid w:val="006445D8"/>
    <w:rsid w:val="006530E5"/>
    <w:rsid w:val="006562D5"/>
    <w:rsid w:val="006606AF"/>
    <w:rsid w:val="00662886"/>
    <w:rsid w:val="0066380F"/>
    <w:rsid w:val="00664A11"/>
    <w:rsid w:val="00665763"/>
    <w:rsid w:val="0066595D"/>
    <w:rsid w:val="00665A40"/>
    <w:rsid w:val="00665AC3"/>
    <w:rsid w:val="00667312"/>
    <w:rsid w:val="00670291"/>
    <w:rsid w:val="00670DBC"/>
    <w:rsid w:val="00671494"/>
    <w:rsid w:val="006720DE"/>
    <w:rsid w:val="006725B1"/>
    <w:rsid w:val="00674864"/>
    <w:rsid w:val="00674CCD"/>
    <w:rsid w:val="00675D3D"/>
    <w:rsid w:val="00676CCC"/>
    <w:rsid w:val="00681F44"/>
    <w:rsid w:val="006821F4"/>
    <w:rsid w:val="006826DA"/>
    <w:rsid w:val="006832AD"/>
    <w:rsid w:val="00686350"/>
    <w:rsid w:val="006938BF"/>
    <w:rsid w:val="00694144"/>
    <w:rsid w:val="006A06CF"/>
    <w:rsid w:val="006A6A20"/>
    <w:rsid w:val="006B02EF"/>
    <w:rsid w:val="006C0A6A"/>
    <w:rsid w:val="006C3A80"/>
    <w:rsid w:val="006D0680"/>
    <w:rsid w:val="006E0175"/>
    <w:rsid w:val="006E0E8B"/>
    <w:rsid w:val="006E64BB"/>
    <w:rsid w:val="006F026F"/>
    <w:rsid w:val="006F1740"/>
    <w:rsid w:val="006F345B"/>
    <w:rsid w:val="006F58D9"/>
    <w:rsid w:val="006F5BF2"/>
    <w:rsid w:val="006F7243"/>
    <w:rsid w:val="006F79CC"/>
    <w:rsid w:val="0070309C"/>
    <w:rsid w:val="007037D6"/>
    <w:rsid w:val="00707450"/>
    <w:rsid w:val="007213E6"/>
    <w:rsid w:val="0072562F"/>
    <w:rsid w:val="00727362"/>
    <w:rsid w:val="00737A7E"/>
    <w:rsid w:val="0075384A"/>
    <w:rsid w:val="00757248"/>
    <w:rsid w:val="007602C8"/>
    <w:rsid w:val="00761CFC"/>
    <w:rsid w:val="00762CC6"/>
    <w:rsid w:val="00764A0D"/>
    <w:rsid w:val="00766F5E"/>
    <w:rsid w:val="00771ED9"/>
    <w:rsid w:val="007721AC"/>
    <w:rsid w:val="007724BC"/>
    <w:rsid w:val="007743A3"/>
    <w:rsid w:val="0077464B"/>
    <w:rsid w:val="00775727"/>
    <w:rsid w:val="00775A35"/>
    <w:rsid w:val="0078169A"/>
    <w:rsid w:val="00790236"/>
    <w:rsid w:val="00790591"/>
    <w:rsid w:val="00794AAB"/>
    <w:rsid w:val="007A0304"/>
    <w:rsid w:val="007A153C"/>
    <w:rsid w:val="007A1984"/>
    <w:rsid w:val="007A20CC"/>
    <w:rsid w:val="007A23EF"/>
    <w:rsid w:val="007A2783"/>
    <w:rsid w:val="007A5F71"/>
    <w:rsid w:val="007B0685"/>
    <w:rsid w:val="007B15F2"/>
    <w:rsid w:val="007B3F57"/>
    <w:rsid w:val="007B5C04"/>
    <w:rsid w:val="007C0BAB"/>
    <w:rsid w:val="007C0BC3"/>
    <w:rsid w:val="007C1905"/>
    <w:rsid w:val="007C344D"/>
    <w:rsid w:val="007C5E60"/>
    <w:rsid w:val="007D1796"/>
    <w:rsid w:val="007D3FB4"/>
    <w:rsid w:val="007E0D43"/>
    <w:rsid w:val="007E0FBD"/>
    <w:rsid w:val="007E426E"/>
    <w:rsid w:val="007F2F9C"/>
    <w:rsid w:val="007F306C"/>
    <w:rsid w:val="007F5444"/>
    <w:rsid w:val="007F78F7"/>
    <w:rsid w:val="008003E6"/>
    <w:rsid w:val="00801118"/>
    <w:rsid w:val="008019A2"/>
    <w:rsid w:val="0080203A"/>
    <w:rsid w:val="00803294"/>
    <w:rsid w:val="0080371D"/>
    <w:rsid w:val="00803D76"/>
    <w:rsid w:val="00804F9E"/>
    <w:rsid w:val="00817BCB"/>
    <w:rsid w:val="00822385"/>
    <w:rsid w:val="008245F0"/>
    <w:rsid w:val="0082561E"/>
    <w:rsid w:val="00827BEE"/>
    <w:rsid w:val="00834D0D"/>
    <w:rsid w:val="00834E7C"/>
    <w:rsid w:val="00835192"/>
    <w:rsid w:val="00835AD3"/>
    <w:rsid w:val="008376B2"/>
    <w:rsid w:val="00846889"/>
    <w:rsid w:val="0085095C"/>
    <w:rsid w:val="00850CB0"/>
    <w:rsid w:val="008546B3"/>
    <w:rsid w:val="00854820"/>
    <w:rsid w:val="00862EF1"/>
    <w:rsid w:val="008758F0"/>
    <w:rsid w:val="00877933"/>
    <w:rsid w:val="00877D07"/>
    <w:rsid w:val="00886362"/>
    <w:rsid w:val="008868E5"/>
    <w:rsid w:val="00892D25"/>
    <w:rsid w:val="00894775"/>
    <w:rsid w:val="008967F4"/>
    <w:rsid w:val="00896990"/>
    <w:rsid w:val="008A6A64"/>
    <w:rsid w:val="008A6A7D"/>
    <w:rsid w:val="008A6B84"/>
    <w:rsid w:val="008A7027"/>
    <w:rsid w:val="008B01D3"/>
    <w:rsid w:val="008C590F"/>
    <w:rsid w:val="008C77EC"/>
    <w:rsid w:val="008D1371"/>
    <w:rsid w:val="008D1D0D"/>
    <w:rsid w:val="008D2A2B"/>
    <w:rsid w:val="008E7AEF"/>
    <w:rsid w:val="008F0378"/>
    <w:rsid w:val="008F3A96"/>
    <w:rsid w:val="008F416C"/>
    <w:rsid w:val="008F7100"/>
    <w:rsid w:val="00904AFF"/>
    <w:rsid w:val="00905128"/>
    <w:rsid w:val="00905E96"/>
    <w:rsid w:val="00927656"/>
    <w:rsid w:val="009276CE"/>
    <w:rsid w:val="009302A2"/>
    <w:rsid w:val="00930BB3"/>
    <w:rsid w:val="00931733"/>
    <w:rsid w:val="00933398"/>
    <w:rsid w:val="0094232C"/>
    <w:rsid w:val="009423D2"/>
    <w:rsid w:val="00945726"/>
    <w:rsid w:val="009468D9"/>
    <w:rsid w:val="0095060D"/>
    <w:rsid w:val="009511A2"/>
    <w:rsid w:val="00954C89"/>
    <w:rsid w:val="00957971"/>
    <w:rsid w:val="009622D1"/>
    <w:rsid w:val="00967848"/>
    <w:rsid w:val="00971606"/>
    <w:rsid w:val="00973725"/>
    <w:rsid w:val="00984AC9"/>
    <w:rsid w:val="009938DD"/>
    <w:rsid w:val="00994D97"/>
    <w:rsid w:val="00997B9E"/>
    <w:rsid w:val="009A111A"/>
    <w:rsid w:val="009A42CC"/>
    <w:rsid w:val="009A4411"/>
    <w:rsid w:val="009A46DE"/>
    <w:rsid w:val="009A5685"/>
    <w:rsid w:val="009A7417"/>
    <w:rsid w:val="009A7ABE"/>
    <w:rsid w:val="009A7E32"/>
    <w:rsid w:val="009B1115"/>
    <w:rsid w:val="009B1D0F"/>
    <w:rsid w:val="009B2409"/>
    <w:rsid w:val="009B3211"/>
    <w:rsid w:val="009B4FD7"/>
    <w:rsid w:val="009C10AC"/>
    <w:rsid w:val="009C33DE"/>
    <w:rsid w:val="009C5C4E"/>
    <w:rsid w:val="009C767C"/>
    <w:rsid w:val="009C7FD7"/>
    <w:rsid w:val="009D002B"/>
    <w:rsid w:val="009D022E"/>
    <w:rsid w:val="009D1D81"/>
    <w:rsid w:val="009D2050"/>
    <w:rsid w:val="009D373F"/>
    <w:rsid w:val="009D51B5"/>
    <w:rsid w:val="009E288B"/>
    <w:rsid w:val="009E5867"/>
    <w:rsid w:val="009F58D1"/>
    <w:rsid w:val="009F6900"/>
    <w:rsid w:val="00A0539E"/>
    <w:rsid w:val="00A06D3E"/>
    <w:rsid w:val="00A0719E"/>
    <w:rsid w:val="00A10595"/>
    <w:rsid w:val="00A13F4A"/>
    <w:rsid w:val="00A1607E"/>
    <w:rsid w:val="00A16C65"/>
    <w:rsid w:val="00A200D0"/>
    <w:rsid w:val="00A21820"/>
    <w:rsid w:val="00A2666B"/>
    <w:rsid w:val="00A272F2"/>
    <w:rsid w:val="00A279B6"/>
    <w:rsid w:val="00A321F6"/>
    <w:rsid w:val="00A366D2"/>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90038"/>
    <w:rsid w:val="00A92CB3"/>
    <w:rsid w:val="00AB3ED5"/>
    <w:rsid w:val="00AB416B"/>
    <w:rsid w:val="00AB5AA8"/>
    <w:rsid w:val="00AB6F92"/>
    <w:rsid w:val="00AC22C0"/>
    <w:rsid w:val="00AC40AB"/>
    <w:rsid w:val="00AC580C"/>
    <w:rsid w:val="00AC5C53"/>
    <w:rsid w:val="00AC5F04"/>
    <w:rsid w:val="00AC6021"/>
    <w:rsid w:val="00AC64FB"/>
    <w:rsid w:val="00AC7E1D"/>
    <w:rsid w:val="00AD0244"/>
    <w:rsid w:val="00AD0C94"/>
    <w:rsid w:val="00AD1B91"/>
    <w:rsid w:val="00AD2180"/>
    <w:rsid w:val="00AD5280"/>
    <w:rsid w:val="00AD57BD"/>
    <w:rsid w:val="00AD6609"/>
    <w:rsid w:val="00AD6707"/>
    <w:rsid w:val="00AD7B72"/>
    <w:rsid w:val="00AE2A37"/>
    <w:rsid w:val="00AE42F6"/>
    <w:rsid w:val="00AE6B40"/>
    <w:rsid w:val="00AE757A"/>
    <w:rsid w:val="00AE791F"/>
    <w:rsid w:val="00AF1490"/>
    <w:rsid w:val="00AF1D42"/>
    <w:rsid w:val="00B0246C"/>
    <w:rsid w:val="00B047A2"/>
    <w:rsid w:val="00B04AA5"/>
    <w:rsid w:val="00B05CC4"/>
    <w:rsid w:val="00B12EA0"/>
    <w:rsid w:val="00B15C14"/>
    <w:rsid w:val="00B216A2"/>
    <w:rsid w:val="00B26282"/>
    <w:rsid w:val="00B31D89"/>
    <w:rsid w:val="00B338CE"/>
    <w:rsid w:val="00B35B0A"/>
    <w:rsid w:val="00B35EDC"/>
    <w:rsid w:val="00B362B4"/>
    <w:rsid w:val="00B371A5"/>
    <w:rsid w:val="00B3780F"/>
    <w:rsid w:val="00B37F34"/>
    <w:rsid w:val="00B416A2"/>
    <w:rsid w:val="00B4678E"/>
    <w:rsid w:val="00B5027E"/>
    <w:rsid w:val="00B50DC8"/>
    <w:rsid w:val="00B50ED3"/>
    <w:rsid w:val="00B556DE"/>
    <w:rsid w:val="00B56364"/>
    <w:rsid w:val="00B5778A"/>
    <w:rsid w:val="00B6216E"/>
    <w:rsid w:val="00B63757"/>
    <w:rsid w:val="00B6511A"/>
    <w:rsid w:val="00B66C91"/>
    <w:rsid w:val="00B67497"/>
    <w:rsid w:val="00B6792E"/>
    <w:rsid w:val="00B67AE6"/>
    <w:rsid w:val="00B750A5"/>
    <w:rsid w:val="00B849E2"/>
    <w:rsid w:val="00B85EB2"/>
    <w:rsid w:val="00B93EA9"/>
    <w:rsid w:val="00B970AC"/>
    <w:rsid w:val="00BA067B"/>
    <w:rsid w:val="00BA142A"/>
    <w:rsid w:val="00BA67D7"/>
    <w:rsid w:val="00BB74D2"/>
    <w:rsid w:val="00BC7ECF"/>
    <w:rsid w:val="00BD2B71"/>
    <w:rsid w:val="00BD2BDA"/>
    <w:rsid w:val="00BE0035"/>
    <w:rsid w:val="00BE0558"/>
    <w:rsid w:val="00BE4045"/>
    <w:rsid w:val="00BE555C"/>
    <w:rsid w:val="00BE5AC5"/>
    <w:rsid w:val="00BE7F18"/>
    <w:rsid w:val="00BF32A4"/>
    <w:rsid w:val="00BF5AC9"/>
    <w:rsid w:val="00C05090"/>
    <w:rsid w:val="00C054B0"/>
    <w:rsid w:val="00C05F9F"/>
    <w:rsid w:val="00C1116A"/>
    <w:rsid w:val="00C13760"/>
    <w:rsid w:val="00C142A5"/>
    <w:rsid w:val="00C2086E"/>
    <w:rsid w:val="00C21455"/>
    <w:rsid w:val="00C23096"/>
    <w:rsid w:val="00C243D3"/>
    <w:rsid w:val="00C24698"/>
    <w:rsid w:val="00C24AB7"/>
    <w:rsid w:val="00C263CD"/>
    <w:rsid w:val="00C2729F"/>
    <w:rsid w:val="00C34A88"/>
    <w:rsid w:val="00C412A6"/>
    <w:rsid w:val="00C45A52"/>
    <w:rsid w:val="00C53B21"/>
    <w:rsid w:val="00C54B92"/>
    <w:rsid w:val="00C61842"/>
    <w:rsid w:val="00C63E0A"/>
    <w:rsid w:val="00C6615A"/>
    <w:rsid w:val="00C6628D"/>
    <w:rsid w:val="00C6733D"/>
    <w:rsid w:val="00C705CD"/>
    <w:rsid w:val="00C75E7D"/>
    <w:rsid w:val="00C771AE"/>
    <w:rsid w:val="00C77A38"/>
    <w:rsid w:val="00C84CFE"/>
    <w:rsid w:val="00C901F9"/>
    <w:rsid w:val="00C90720"/>
    <w:rsid w:val="00C91E56"/>
    <w:rsid w:val="00C9319A"/>
    <w:rsid w:val="00C9339A"/>
    <w:rsid w:val="00C945E9"/>
    <w:rsid w:val="00C9697F"/>
    <w:rsid w:val="00CA138A"/>
    <w:rsid w:val="00CA4B15"/>
    <w:rsid w:val="00CA4C63"/>
    <w:rsid w:val="00CA530E"/>
    <w:rsid w:val="00CA577B"/>
    <w:rsid w:val="00CB3576"/>
    <w:rsid w:val="00CC20FA"/>
    <w:rsid w:val="00CC5F5B"/>
    <w:rsid w:val="00CC6380"/>
    <w:rsid w:val="00CC68BD"/>
    <w:rsid w:val="00CC6B5E"/>
    <w:rsid w:val="00CD218B"/>
    <w:rsid w:val="00CD284B"/>
    <w:rsid w:val="00CD48DB"/>
    <w:rsid w:val="00CD61AF"/>
    <w:rsid w:val="00CE12F9"/>
    <w:rsid w:val="00CE245D"/>
    <w:rsid w:val="00CE3767"/>
    <w:rsid w:val="00CE4E6C"/>
    <w:rsid w:val="00CE78F6"/>
    <w:rsid w:val="00CF2588"/>
    <w:rsid w:val="00CF612E"/>
    <w:rsid w:val="00D00ED8"/>
    <w:rsid w:val="00D01FAD"/>
    <w:rsid w:val="00D050F5"/>
    <w:rsid w:val="00D10B1B"/>
    <w:rsid w:val="00D12A79"/>
    <w:rsid w:val="00D15A4D"/>
    <w:rsid w:val="00D21CCD"/>
    <w:rsid w:val="00D252E2"/>
    <w:rsid w:val="00D27E29"/>
    <w:rsid w:val="00D36540"/>
    <w:rsid w:val="00D40307"/>
    <w:rsid w:val="00D408C5"/>
    <w:rsid w:val="00D41075"/>
    <w:rsid w:val="00D44819"/>
    <w:rsid w:val="00D4575D"/>
    <w:rsid w:val="00D500E6"/>
    <w:rsid w:val="00D54A7E"/>
    <w:rsid w:val="00D550C5"/>
    <w:rsid w:val="00D57A7F"/>
    <w:rsid w:val="00D63589"/>
    <w:rsid w:val="00D669CE"/>
    <w:rsid w:val="00D7011F"/>
    <w:rsid w:val="00D71FD8"/>
    <w:rsid w:val="00D73029"/>
    <w:rsid w:val="00D752A3"/>
    <w:rsid w:val="00D80E8B"/>
    <w:rsid w:val="00D8581D"/>
    <w:rsid w:val="00D923EC"/>
    <w:rsid w:val="00D96193"/>
    <w:rsid w:val="00D9733A"/>
    <w:rsid w:val="00DA00BB"/>
    <w:rsid w:val="00DA1361"/>
    <w:rsid w:val="00DA2524"/>
    <w:rsid w:val="00DA77B3"/>
    <w:rsid w:val="00DA7B3E"/>
    <w:rsid w:val="00DB15B6"/>
    <w:rsid w:val="00DB4892"/>
    <w:rsid w:val="00DB568B"/>
    <w:rsid w:val="00DC10FB"/>
    <w:rsid w:val="00DC1618"/>
    <w:rsid w:val="00DC2C06"/>
    <w:rsid w:val="00DC6510"/>
    <w:rsid w:val="00DC6F50"/>
    <w:rsid w:val="00DD2F00"/>
    <w:rsid w:val="00DD39D9"/>
    <w:rsid w:val="00DD5716"/>
    <w:rsid w:val="00DD57EC"/>
    <w:rsid w:val="00DD5B93"/>
    <w:rsid w:val="00DD7AF5"/>
    <w:rsid w:val="00DE00EF"/>
    <w:rsid w:val="00DE01A3"/>
    <w:rsid w:val="00DE328D"/>
    <w:rsid w:val="00DE756D"/>
    <w:rsid w:val="00DF2626"/>
    <w:rsid w:val="00DF34D6"/>
    <w:rsid w:val="00DF4E48"/>
    <w:rsid w:val="00DF6DD4"/>
    <w:rsid w:val="00E109B6"/>
    <w:rsid w:val="00E11A85"/>
    <w:rsid w:val="00E1274E"/>
    <w:rsid w:val="00E22105"/>
    <w:rsid w:val="00E320B7"/>
    <w:rsid w:val="00E373E9"/>
    <w:rsid w:val="00E473DD"/>
    <w:rsid w:val="00E51D16"/>
    <w:rsid w:val="00E54691"/>
    <w:rsid w:val="00E5737C"/>
    <w:rsid w:val="00E57D85"/>
    <w:rsid w:val="00E6168D"/>
    <w:rsid w:val="00E64B1A"/>
    <w:rsid w:val="00E653B3"/>
    <w:rsid w:val="00E6551B"/>
    <w:rsid w:val="00E74168"/>
    <w:rsid w:val="00E7429D"/>
    <w:rsid w:val="00E86740"/>
    <w:rsid w:val="00E946ED"/>
    <w:rsid w:val="00E97886"/>
    <w:rsid w:val="00EA00AD"/>
    <w:rsid w:val="00EA477A"/>
    <w:rsid w:val="00EA490E"/>
    <w:rsid w:val="00EA6682"/>
    <w:rsid w:val="00EB019C"/>
    <w:rsid w:val="00EC0B0C"/>
    <w:rsid w:val="00EC114A"/>
    <w:rsid w:val="00EC37DA"/>
    <w:rsid w:val="00EC387B"/>
    <w:rsid w:val="00EC4FE3"/>
    <w:rsid w:val="00EE0ECD"/>
    <w:rsid w:val="00EE1A40"/>
    <w:rsid w:val="00EF4B44"/>
    <w:rsid w:val="00F007CD"/>
    <w:rsid w:val="00F04AE2"/>
    <w:rsid w:val="00F159CD"/>
    <w:rsid w:val="00F20180"/>
    <w:rsid w:val="00F21892"/>
    <w:rsid w:val="00F21C8E"/>
    <w:rsid w:val="00F222F2"/>
    <w:rsid w:val="00F275A1"/>
    <w:rsid w:val="00F306F9"/>
    <w:rsid w:val="00F310F2"/>
    <w:rsid w:val="00F31853"/>
    <w:rsid w:val="00F3287B"/>
    <w:rsid w:val="00F33E89"/>
    <w:rsid w:val="00F350C6"/>
    <w:rsid w:val="00F40036"/>
    <w:rsid w:val="00F42944"/>
    <w:rsid w:val="00F4420D"/>
    <w:rsid w:val="00F502C7"/>
    <w:rsid w:val="00F513F4"/>
    <w:rsid w:val="00F52D74"/>
    <w:rsid w:val="00F56D7B"/>
    <w:rsid w:val="00F679B5"/>
    <w:rsid w:val="00F67A92"/>
    <w:rsid w:val="00F710F7"/>
    <w:rsid w:val="00F743C9"/>
    <w:rsid w:val="00F777CF"/>
    <w:rsid w:val="00F83B05"/>
    <w:rsid w:val="00F83FB6"/>
    <w:rsid w:val="00F8426D"/>
    <w:rsid w:val="00F84B38"/>
    <w:rsid w:val="00F86D55"/>
    <w:rsid w:val="00F93C00"/>
    <w:rsid w:val="00FA1475"/>
    <w:rsid w:val="00FA1523"/>
    <w:rsid w:val="00FA2957"/>
    <w:rsid w:val="00FA4F63"/>
    <w:rsid w:val="00FA6AB7"/>
    <w:rsid w:val="00FC435A"/>
    <w:rsid w:val="00FC49D5"/>
    <w:rsid w:val="00FC4C19"/>
    <w:rsid w:val="00FD0F46"/>
    <w:rsid w:val="00FD20A3"/>
    <w:rsid w:val="00FD3621"/>
    <w:rsid w:val="00FE0D35"/>
    <w:rsid w:val="00FE4C2B"/>
    <w:rsid w:val="00FE5187"/>
    <w:rsid w:val="00FE56E6"/>
    <w:rsid w:val="00FE6D40"/>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 w:type="paragraph" w:styleId="Subttulo">
    <w:name w:val="Subtitle"/>
    <w:basedOn w:val="Normal"/>
    <w:next w:val="Normal"/>
    <w:link w:val="SubttuloChar"/>
    <w:uiPriority w:val="99"/>
    <w:qFormat/>
    <w:rsid w:val="007B5C04"/>
    <w:pPr>
      <w:spacing w:before="120" w:after="60" w:line="360" w:lineRule="auto"/>
      <w:ind w:firstLine="567"/>
      <w:jc w:val="both"/>
      <w:outlineLvl w:val="1"/>
    </w:pPr>
    <w:rPr>
      <w:rFonts w:ascii="Calibri" w:hAnsi="Calibri"/>
      <w:b/>
      <w:sz w:val="24"/>
      <w:szCs w:val="24"/>
      <w:lang w:eastAsia="en-US"/>
    </w:rPr>
  </w:style>
  <w:style w:type="character" w:customStyle="1" w:styleId="SubttuloChar">
    <w:name w:val="Subtítulo Char"/>
    <w:basedOn w:val="Fontepargpadro"/>
    <w:link w:val="Subttulo"/>
    <w:uiPriority w:val="99"/>
    <w:rsid w:val="007B5C04"/>
    <w:rPr>
      <w:rFonts w:eastAsia="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D080-379D-42CC-83A5-60686F01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10740</Words>
  <Characters>58001</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68604</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 Infra</cp:lastModifiedBy>
  <cp:revision>5</cp:revision>
  <cp:lastPrinted>2021-10-25T12:43:00Z</cp:lastPrinted>
  <dcterms:created xsi:type="dcterms:W3CDTF">2021-11-23T17:33:00Z</dcterms:created>
  <dcterms:modified xsi:type="dcterms:W3CDTF">2021-11-23T17:47:00Z</dcterms:modified>
</cp:coreProperties>
</file>