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6DD" w:rsidRDefault="00B40BE3">
      <w:pPr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4"/>
          <w:szCs w:val="24"/>
        </w:rPr>
        <w:t xml:space="preserve">LEI N° 4.479, DE 25 DE MARÇO DE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2025</w:t>
      </w:r>
      <w:proofErr w:type="gramEnd"/>
    </w:p>
    <w:p w:rsidR="000946DD" w:rsidRDefault="000946DD">
      <w:pPr>
        <w:spacing w:line="276" w:lineRule="auto"/>
        <w:ind w:left="4536"/>
        <w:jc w:val="both"/>
        <w:rPr>
          <w:rFonts w:ascii="Calibri" w:eastAsia="Calibri" w:hAnsi="Calibri" w:cs="Calibri"/>
          <w:sz w:val="24"/>
          <w:szCs w:val="24"/>
        </w:rPr>
      </w:pPr>
    </w:p>
    <w:p w:rsidR="000946DD" w:rsidRDefault="00B40BE3">
      <w:pPr>
        <w:spacing w:line="276" w:lineRule="auto"/>
        <w:ind w:left="4536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CONCEDE O REAJUSTE NO VALOR DOS JETONS E GRATIFICAÇÕES POR DEDICAÇÃO EXCLUSIVE (GDE) RECEBIDAS PELOS SERVIDORES DO PODER LEGISLATIVO MUNICIPAL E DA OUTRAS PROVIDÊNCIAS.</w:t>
      </w:r>
    </w:p>
    <w:p w:rsidR="000946DD" w:rsidRDefault="000946DD">
      <w:pPr>
        <w:spacing w:line="276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</w:p>
    <w:p w:rsidR="000946DD" w:rsidRDefault="00B40BE3">
      <w:pPr>
        <w:spacing w:line="276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Prefeito Municipal de São Jerônimo, no uso de suas atribuições legais conferidas pelo Art. 53, IV da Lei Orgânica, FAZ SABER, que a Câmara Municipal aprovou e eu sanciono e promulgo a </w:t>
      </w:r>
      <w:proofErr w:type="gramStart"/>
      <w:r>
        <w:rPr>
          <w:rFonts w:ascii="Calibri" w:eastAsia="Calibri" w:hAnsi="Calibri" w:cs="Calibri"/>
          <w:sz w:val="24"/>
          <w:szCs w:val="24"/>
        </w:rPr>
        <w:t>seguinte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0946DD" w:rsidRDefault="000946DD">
      <w:pPr>
        <w:spacing w:line="276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</w:p>
    <w:p w:rsidR="000946DD" w:rsidRDefault="00B40BE3">
      <w:pPr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 E I</w:t>
      </w:r>
    </w:p>
    <w:p w:rsidR="000946DD" w:rsidRDefault="000946DD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0946DD" w:rsidRDefault="00B40BE3">
      <w:pPr>
        <w:spacing w:line="276" w:lineRule="auto"/>
        <w:ind w:firstLine="709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Art. 1º. É concedido o reajuste de 10% (dez por cento), nos Jetons e Gratificações por Dedicação Exclusiva (GDE), recebidas pelos Servidores do Poder Legislativo Municipal.</w:t>
      </w:r>
    </w:p>
    <w:p w:rsidR="000946DD" w:rsidRDefault="000946DD">
      <w:pPr>
        <w:spacing w:line="276" w:lineRule="auto"/>
        <w:ind w:firstLine="709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0946DD" w:rsidRDefault="00B40BE3">
      <w:pPr>
        <w:spacing w:line="276" w:lineRule="auto"/>
        <w:ind w:firstLine="709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 Art. 2º. O Caput do Art. 4º da Lei Municipal 4.162/22, a qual instituiu a Ouvidoria da Câmara Municipal de Vereadores de São Jerônimo, passa a ter a </w:t>
      </w:r>
      <w:proofErr w:type="gramStart"/>
      <w:r>
        <w:rPr>
          <w:rFonts w:ascii="Calibri" w:eastAsia="Calibri" w:hAnsi="Calibri" w:cs="Calibri"/>
          <w:sz w:val="24"/>
          <w:szCs w:val="24"/>
          <w:highlight w:val="white"/>
        </w:rPr>
        <w:t>seguinte</w:t>
      </w:r>
      <w:proofErr w:type="gram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  <w:highlight w:val="white"/>
        </w:rPr>
        <w:t>redação</w:t>
      </w:r>
      <w:proofErr w:type="gramEnd"/>
      <w:r>
        <w:rPr>
          <w:rFonts w:ascii="Calibri" w:eastAsia="Calibri" w:hAnsi="Calibri" w:cs="Calibri"/>
          <w:sz w:val="24"/>
          <w:szCs w:val="24"/>
          <w:highlight w:val="white"/>
        </w:rPr>
        <w:t>:</w:t>
      </w:r>
    </w:p>
    <w:p w:rsidR="000946DD" w:rsidRDefault="000946DD">
      <w:pPr>
        <w:spacing w:line="276" w:lineRule="auto"/>
        <w:ind w:left="3402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0946DD" w:rsidRDefault="00B40BE3">
      <w:pPr>
        <w:spacing w:line="276" w:lineRule="auto"/>
        <w:ind w:left="3402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Art. 4º.</w:t>
      </w:r>
      <w:r>
        <w:rPr>
          <w:rFonts w:ascii="Calibri" w:eastAsia="Calibri" w:hAnsi="Calibri" w:cs="Calibri"/>
          <w:i/>
          <w:sz w:val="24"/>
          <w:szCs w:val="24"/>
        </w:rPr>
        <w:tab/>
        <w:t>Os membros da Ouvidoria receberão o valor correspondente a R$ 323,52 (trezentos e vinte e três reais e cinquenta e dois centavos), a título de Jeton, pela participação e desenvolvimento de atividades nas reuniões da Ouvidoria.</w:t>
      </w:r>
    </w:p>
    <w:p w:rsidR="000946DD" w:rsidRDefault="000946DD">
      <w:pPr>
        <w:spacing w:line="276" w:lineRule="auto"/>
        <w:ind w:left="3402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0946DD" w:rsidRDefault="00B40BE3">
      <w:pPr>
        <w:spacing w:line="276" w:lineRule="auto"/>
        <w:ind w:firstLine="709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Art. 3º.</w:t>
      </w:r>
      <w:r>
        <w:rPr>
          <w:rFonts w:ascii="Calibri" w:eastAsia="Calibri" w:hAnsi="Calibri" w:cs="Calibri"/>
          <w:sz w:val="24"/>
          <w:szCs w:val="24"/>
          <w:highlight w:val="white"/>
        </w:rPr>
        <w:tab/>
        <w:t xml:space="preserve"> O Caput do Art. 15º da Lei Municipal 4.436/24, a qual Institui e Regulamenta a </w:t>
      </w:r>
      <w:proofErr w:type="gramStart"/>
      <w:r>
        <w:rPr>
          <w:rFonts w:ascii="Calibri" w:eastAsia="Calibri" w:hAnsi="Calibri" w:cs="Calibri"/>
          <w:sz w:val="24"/>
          <w:szCs w:val="24"/>
          <w:highlight w:val="white"/>
        </w:rPr>
        <w:t>Centra de Compras Legislativa (CCL)</w:t>
      </w:r>
      <w:proofErr w:type="gram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de conformidade com a Lei Federal 14.133/21, passa a ter a seguinte redação:</w:t>
      </w:r>
    </w:p>
    <w:p w:rsidR="000946DD" w:rsidRDefault="000946DD">
      <w:pPr>
        <w:spacing w:line="276" w:lineRule="auto"/>
        <w:ind w:firstLine="709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0946DD" w:rsidRDefault="00B40BE3">
      <w:pPr>
        <w:spacing w:line="276" w:lineRule="auto"/>
        <w:ind w:left="3402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Art. 15. </w:t>
      </w:r>
      <w:r>
        <w:rPr>
          <w:rFonts w:ascii="Calibri" w:eastAsia="Calibri" w:hAnsi="Calibri" w:cs="Calibri"/>
          <w:i/>
          <w:sz w:val="24"/>
          <w:szCs w:val="24"/>
        </w:rPr>
        <w:tab/>
        <w:t>O valor do Jeton pela participação nas reuniões é de R$ 323,52 (trezentos e vinte e três reais e cinquenta e dois centavos).</w:t>
      </w:r>
    </w:p>
    <w:p w:rsidR="000946DD" w:rsidRDefault="000946DD">
      <w:pPr>
        <w:spacing w:line="276" w:lineRule="auto"/>
        <w:ind w:left="3402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0946DD" w:rsidRDefault="00B40BE3">
      <w:pPr>
        <w:spacing w:line="276" w:lineRule="auto"/>
        <w:ind w:firstLine="709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Art. 4º.</w:t>
      </w:r>
      <w:r>
        <w:rPr>
          <w:rFonts w:ascii="Calibri" w:eastAsia="Calibri" w:hAnsi="Calibri" w:cs="Calibri"/>
          <w:sz w:val="24"/>
          <w:szCs w:val="24"/>
          <w:highlight w:val="white"/>
        </w:rPr>
        <w:tab/>
        <w:t xml:space="preserve"> O Caput do Art. 7º da Lei Municipal 4.439/24, a qual Institui e Regulamenta a Comissão de Apoio Legislativo da Câmara Municipal, passa a ter a seguinte redação:</w:t>
      </w:r>
    </w:p>
    <w:p w:rsidR="000946DD" w:rsidRDefault="000946DD">
      <w:pPr>
        <w:spacing w:line="276" w:lineRule="auto"/>
        <w:ind w:firstLine="709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0946DD" w:rsidRDefault="000946DD">
      <w:pPr>
        <w:spacing w:line="276" w:lineRule="auto"/>
        <w:ind w:left="3402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0946DD" w:rsidRDefault="00B40BE3">
      <w:pPr>
        <w:spacing w:line="276" w:lineRule="auto"/>
        <w:ind w:left="3402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Art. 7º.</w:t>
      </w:r>
      <w:r>
        <w:rPr>
          <w:rFonts w:ascii="Calibri" w:eastAsia="Calibri" w:hAnsi="Calibri" w:cs="Calibri"/>
          <w:i/>
          <w:sz w:val="24"/>
          <w:szCs w:val="24"/>
        </w:rPr>
        <w:tab/>
        <w:t>O valor do Jeton pela participação nas reuniões é de R$ 323,52 (trezentos e vinte e três reais e cinquenta e dois centavos).</w:t>
      </w:r>
    </w:p>
    <w:p w:rsidR="000946DD" w:rsidRDefault="000946DD">
      <w:pPr>
        <w:spacing w:line="276" w:lineRule="auto"/>
        <w:ind w:left="3402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0946DD" w:rsidRDefault="00B40BE3">
      <w:pPr>
        <w:spacing w:line="276" w:lineRule="auto"/>
        <w:ind w:firstLine="709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Art. 5º.</w:t>
      </w:r>
      <w:r>
        <w:rPr>
          <w:rFonts w:ascii="Calibri" w:eastAsia="Calibri" w:hAnsi="Calibri" w:cs="Calibri"/>
          <w:sz w:val="24"/>
          <w:szCs w:val="24"/>
          <w:highlight w:val="white"/>
        </w:rPr>
        <w:tab/>
        <w:t xml:space="preserve"> O Caput do Art. 6º da Lei Municipal 4.437/24, a qual instituiu a Comissão de Patrimônio e Almoxarifado da Câmara Municipal, passa a ter a seguinte redação:</w:t>
      </w:r>
    </w:p>
    <w:p w:rsidR="000946DD" w:rsidRDefault="000946DD">
      <w:pPr>
        <w:spacing w:line="276" w:lineRule="auto"/>
        <w:ind w:left="3402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0946DD" w:rsidRDefault="00B40BE3">
      <w:pPr>
        <w:spacing w:line="276" w:lineRule="auto"/>
        <w:ind w:left="3402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Art. 6º.</w:t>
      </w:r>
      <w:r>
        <w:rPr>
          <w:rFonts w:ascii="Calibri" w:eastAsia="Calibri" w:hAnsi="Calibri" w:cs="Calibri"/>
          <w:i/>
          <w:sz w:val="24"/>
          <w:szCs w:val="24"/>
        </w:rPr>
        <w:tab/>
        <w:t>O valor do Jeton pela participação nas reuniões é de R$ 323,52 (trezentos e vinte e três reais e cinquenta e dois centavos).</w:t>
      </w:r>
    </w:p>
    <w:p w:rsidR="000946DD" w:rsidRDefault="000946DD">
      <w:pPr>
        <w:spacing w:line="276" w:lineRule="auto"/>
        <w:ind w:left="3402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0946DD" w:rsidRDefault="00B40BE3">
      <w:pPr>
        <w:spacing w:line="276" w:lineRule="auto"/>
        <w:ind w:firstLine="709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Art. 6º.</w:t>
      </w:r>
      <w:r>
        <w:rPr>
          <w:rFonts w:ascii="Calibri" w:eastAsia="Calibri" w:hAnsi="Calibri" w:cs="Calibri"/>
          <w:sz w:val="24"/>
          <w:szCs w:val="24"/>
          <w:highlight w:val="white"/>
        </w:rPr>
        <w:tab/>
        <w:t xml:space="preserve"> O Caput Art. 2º da Lei Municipal 2.939/2011 e seus Incisos I, II e III, a qual dispõe sobre a convocação e concessão de vantagens para regime de dedicação exclusiva de servidores da Câmara Municipal de Vereadores de São Jerônimo, passa a ter a seguinte redação:</w:t>
      </w:r>
    </w:p>
    <w:p w:rsidR="000946DD" w:rsidRDefault="00B40BE3">
      <w:pPr>
        <w:spacing w:line="276" w:lineRule="auto"/>
        <w:ind w:left="3544"/>
        <w:jc w:val="both"/>
        <w:rPr>
          <w:rFonts w:ascii="Calibri" w:eastAsia="Calibri" w:hAnsi="Calibri" w:cs="Calibri"/>
          <w:i/>
          <w:sz w:val="24"/>
          <w:szCs w:val="24"/>
          <w:highlight w:val="white"/>
        </w:rPr>
      </w:pPr>
      <w:r>
        <w:rPr>
          <w:rFonts w:ascii="Calibri" w:eastAsia="Calibri" w:hAnsi="Calibri" w:cs="Calibri"/>
          <w:i/>
          <w:sz w:val="24"/>
          <w:szCs w:val="24"/>
          <w:highlight w:val="white"/>
        </w:rPr>
        <w:t>Art. 2º. Todo servidor convocado para o regime de trabalho que trata o artigo anterior, fará jus a uma gratificação a título de dedicação exclusiva (GDE), nos seguintes valores:</w:t>
      </w:r>
    </w:p>
    <w:p w:rsidR="000946DD" w:rsidRDefault="000946DD">
      <w:pPr>
        <w:spacing w:line="276" w:lineRule="auto"/>
        <w:ind w:firstLine="709"/>
        <w:jc w:val="both"/>
        <w:rPr>
          <w:rFonts w:ascii="Calibri" w:eastAsia="Calibri" w:hAnsi="Calibri" w:cs="Calibri"/>
          <w:b/>
          <w:i/>
          <w:sz w:val="24"/>
          <w:szCs w:val="24"/>
          <w:highlight w:val="white"/>
        </w:rPr>
      </w:pPr>
    </w:p>
    <w:p w:rsidR="000946DD" w:rsidRDefault="00B40BE3">
      <w:pPr>
        <w:spacing w:line="276" w:lineRule="auto"/>
        <w:ind w:left="2835" w:firstLine="708"/>
        <w:jc w:val="both"/>
        <w:rPr>
          <w:rFonts w:ascii="Calibri" w:eastAsia="Calibri" w:hAnsi="Calibri" w:cs="Calibri"/>
          <w:i/>
          <w:sz w:val="24"/>
          <w:szCs w:val="24"/>
          <w:highlight w:val="white"/>
        </w:rPr>
      </w:pPr>
      <w:r>
        <w:rPr>
          <w:rFonts w:ascii="Calibri" w:eastAsia="Calibri" w:hAnsi="Calibri" w:cs="Calibri"/>
          <w:i/>
          <w:sz w:val="24"/>
          <w:szCs w:val="24"/>
          <w:highlight w:val="white"/>
        </w:rPr>
        <w:t xml:space="preserve">I - GDE 1 - </w:t>
      </w:r>
      <w:r>
        <w:rPr>
          <w:rFonts w:ascii="Calibri" w:eastAsia="Calibri" w:hAnsi="Calibri" w:cs="Calibri"/>
          <w:i/>
          <w:sz w:val="24"/>
          <w:szCs w:val="24"/>
          <w:highlight w:val="white"/>
        </w:rPr>
        <w:tab/>
        <w:t xml:space="preserve">R$ </w:t>
      </w:r>
      <w:r>
        <w:rPr>
          <w:rFonts w:ascii="Calibri" w:eastAsia="Calibri" w:hAnsi="Calibri" w:cs="Calibri"/>
          <w:i/>
          <w:sz w:val="24"/>
          <w:szCs w:val="24"/>
          <w:highlight w:val="white"/>
        </w:rPr>
        <w:tab/>
        <w:t>840,91</w:t>
      </w:r>
    </w:p>
    <w:p w:rsidR="000946DD" w:rsidRDefault="00B40BE3">
      <w:pPr>
        <w:spacing w:line="276" w:lineRule="auto"/>
        <w:ind w:left="2835" w:firstLine="708"/>
        <w:jc w:val="both"/>
        <w:rPr>
          <w:rFonts w:ascii="Calibri" w:eastAsia="Calibri" w:hAnsi="Calibri" w:cs="Calibri"/>
          <w:i/>
          <w:sz w:val="24"/>
          <w:szCs w:val="24"/>
          <w:highlight w:val="white"/>
        </w:rPr>
      </w:pPr>
      <w:r>
        <w:rPr>
          <w:rFonts w:ascii="Calibri" w:eastAsia="Calibri" w:hAnsi="Calibri" w:cs="Calibri"/>
          <w:i/>
          <w:sz w:val="24"/>
          <w:szCs w:val="24"/>
          <w:highlight w:val="white"/>
        </w:rPr>
        <w:t xml:space="preserve">II - GDE 2 - </w:t>
      </w:r>
      <w:r>
        <w:rPr>
          <w:rFonts w:ascii="Calibri" w:eastAsia="Calibri" w:hAnsi="Calibri" w:cs="Calibri"/>
          <w:i/>
          <w:sz w:val="24"/>
          <w:szCs w:val="24"/>
          <w:highlight w:val="white"/>
        </w:rPr>
        <w:tab/>
        <w:t>R$     1.681,81</w:t>
      </w:r>
    </w:p>
    <w:p w:rsidR="000946DD" w:rsidRDefault="00B40BE3">
      <w:pPr>
        <w:spacing w:line="276" w:lineRule="auto"/>
        <w:ind w:left="2835" w:firstLine="708"/>
        <w:jc w:val="both"/>
        <w:rPr>
          <w:rFonts w:ascii="Calibri" w:eastAsia="Calibri" w:hAnsi="Calibri" w:cs="Calibri"/>
          <w:i/>
          <w:sz w:val="24"/>
          <w:szCs w:val="24"/>
          <w:highlight w:val="white"/>
        </w:rPr>
      </w:pPr>
      <w:r>
        <w:rPr>
          <w:rFonts w:ascii="Calibri" w:eastAsia="Calibri" w:hAnsi="Calibri" w:cs="Calibri"/>
          <w:i/>
          <w:sz w:val="24"/>
          <w:szCs w:val="24"/>
          <w:highlight w:val="white"/>
        </w:rPr>
        <w:t xml:space="preserve">III - GDE 3 - </w:t>
      </w:r>
      <w:r>
        <w:rPr>
          <w:rFonts w:ascii="Calibri" w:eastAsia="Calibri" w:hAnsi="Calibri" w:cs="Calibri"/>
          <w:i/>
          <w:sz w:val="24"/>
          <w:szCs w:val="24"/>
          <w:highlight w:val="white"/>
        </w:rPr>
        <w:tab/>
        <w:t>R$     2.522,73</w:t>
      </w:r>
    </w:p>
    <w:p w:rsidR="000946DD" w:rsidRDefault="000946DD">
      <w:pPr>
        <w:spacing w:line="276" w:lineRule="auto"/>
        <w:ind w:left="2835" w:firstLine="708"/>
        <w:jc w:val="both"/>
        <w:rPr>
          <w:rFonts w:ascii="Calibri" w:eastAsia="Calibri" w:hAnsi="Calibri" w:cs="Calibri"/>
          <w:i/>
          <w:sz w:val="24"/>
          <w:szCs w:val="24"/>
          <w:highlight w:val="white"/>
        </w:rPr>
      </w:pPr>
    </w:p>
    <w:p w:rsidR="000946DD" w:rsidRDefault="00B40BE3">
      <w:pPr>
        <w:spacing w:line="276" w:lineRule="auto"/>
        <w:ind w:firstLine="709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Art. 7º.</w:t>
      </w:r>
      <w:r>
        <w:rPr>
          <w:rFonts w:ascii="Calibri" w:eastAsia="Calibri" w:hAnsi="Calibri" w:cs="Calibri"/>
          <w:sz w:val="24"/>
          <w:szCs w:val="24"/>
          <w:highlight w:val="white"/>
        </w:rPr>
        <w:tab/>
        <w:t xml:space="preserve"> Revogadas as disposições em contrário, esta Lei entrará em vigor na data de sua publicação, com efeitos válidos a contar da data de 1º de março de 2025.</w:t>
      </w:r>
    </w:p>
    <w:p w:rsidR="000946DD" w:rsidRDefault="000946DD">
      <w:pPr>
        <w:spacing w:line="276" w:lineRule="auto"/>
        <w:ind w:left="2835" w:firstLine="708"/>
        <w:jc w:val="both"/>
        <w:rPr>
          <w:rFonts w:ascii="Calibri" w:eastAsia="Calibri" w:hAnsi="Calibri" w:cs="Calibri"/>
          <w:i/>
          <w:sz w:val="24"/>
          <w:szCs w:val="24"/>
          <w:highlight w:val="white"/>
        </w:rPr>
      </w:pPr>
    </w:p>
    <w:p w:rsidR="000946DD" w:rsidRDefault="000946DD">
      <w:pPr>
        <w:spacing w:line="276" w:lineRule="auto"/>
        <w:ind w:firstLine="709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0946DD" w:rsidRDefault="000946DD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946DD" w:rsidRDefault="000946DD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946DD" w:rsidRDefault="000946DD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946DD" w:rsidRDefault="000946DD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0946DD" w:rsidRDefault="00B40BE3">
      <w:pPr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Júlio César Prates Cunha</w:t>
      </w:r>
    </w:p>
    <w:p w:rsidR="000946DD" w:rsidRDefault="00B40BE3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Prefeito Municipal</w:t>
      </w:r>
    </w:p>
    <w:p w:rsidR="000946DD" w:rsidRDefault="000946DD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0946DD" w:rsidRDefault="000946DD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0946DD" w:rsidRDefault="000946DD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0946DD" w:rsidRDefault="00B40BE3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</w:t>
      </w:r>
    </w:p>
    <w:p w:rsidR="000946DD" w:rsidRDefault="00B40BE3">
      <w:pPr>
        <w:spacing w:line="276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Airton Leandro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Heberle</w:t>
      </w:r>
      <w:proofErr w:type="spellEnd"/>
    </w:p>
    <w:p w:rsidR="000946DD" w:rsidRDefault="00B40BE3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Secretário de Infraestrutura e Administração</w:t>
      </w:r>
    </w:p>
    <w:p w:rsidR="000946DD" w:rsidRDefault="000946DD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</w:p>
    <w:sectPr w:rsidR="000946DD">
      <w:headerReference w:type="default" r:id="rId7"/>
      <w:footerReference w:type="default" r:id="rId8"/>
      <w:pgSz w:w="11906" w:h="16838"/>
      <w:pgMar w:top="993" w:right="1701" w:bottom="993" w:left="1701" w:header="142" w:footer="24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E70" w:rsidRDefault="00DF5E70">
      <w:r>
        <w:separator/>
      </w:r>
    </w:p>
  </w:endnote>
  <w:endnote w:type="continuationSeparator" w:id="0">
    <w:p w:rsidR="00DF5E70" w:rsidRDefault="00DF5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6DD" w:rsidRDefault="00B40B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497"/>
        <w:tab w:val="right" w:pos="6946"/>
      </w:tabs>
      <w:ind w:left="709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8"/>
        <w:szCs w:val="18"/>
      </w:rPr>
      <w:t>F</w:t>
    </w:r>
    <w:r>
      <w:rPr>
        <w:rFonts w:ascii="Calibri" w:eastAsia="Calibri" w:hAnsi="Calibri" w:cs="Calibri"/>
        <w:color w:val="000000"/>
        <w:sz w:val="16"/>
        <w:szCs w:val="16"/>
      </w:rPr>
      <w:t>one/Fax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.: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(51) 3651-1744</w: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-103174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45FFA" w:rsidRPr="00A51C8D" w:rsidRDefault="00B40BE3" w:rsidP="007250FB">
                                  <w:pPr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B53D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B53D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kv2IwIAAB0EAAAOAAAAZHJzL2Uyb0RvYy54bWysU8Fu2zAMvQ/YPwi6L3aCJGuMOEWXLsOA&#10;rhvQ7QNoWY6FyaImKbGzrx8lp2nQ3YbpIJAi9fT4SK1vh06zo3ReoSn5dJJzJo3AWpl9yX983727&#10;4cwHMDVoNLLkJ+n57ebtm3VvCznDFnUtHSMQ44velrwNwRZZ5kUrO/ATtNJQsEHXQSDX7bPaQU/o&#10;nc5meb7MenS1dSik93R6Pwb5JuE3jRTha9N4GZguOXELaXdpr+KebdZQ7B3YVokzDfgHFh0oQ49e&#10;oO4hADs49RdUp4RDj02YCOwybBolZKqBqpnmr6p5asHKVAuJ4+1FJv//YMXj8Ztjqi75jDMDHbVo&#10;C2oAVksW5BCQzaJGvfUFpT5ZSg7DBxyo16lebx9Q/PTM4LYFs5d3zmHfSqiJ4zTezK6ujjg+glT9&#10;F6zpMTgETEBD47ooIEnCCJ16dbr0h3gwQYerVb7MKSIoNJ3n8+UsNTCD4vm2dT58ktixaJTcUf8T&#10;OhwffIhsoHhOiY951KreKa2T4/bVVjt2BJqVXVqpgFdp2rCeqCxmi4RsMN5PY9SpQLOsVVfymzyu&#10;cbqiGh9NnVICKD3axESbszxRkVGbMFQDJUbNKqxPJJTDcWbpj5HRovvNWU/zWnL/6wBOcqY/GxI7&#10;Dncy5ov3JAtzyVlN53NyqusIGEEwJQ+cjeY2pA+RNLB31JCdSlq9sDjzpBlMEp7/Sxzyaz9lvfzq&#10;zR8AAAD//wMAUEsDBBQABgAIAAAAIQBRTqHN3wAAAAkBAAAPAAAAZHJzL2Rvd25yZXYueG1sTI/R&#10;ToMwFIbvTXyH5ph4txVKJMgoi9EYLzQuog9Q6BmQ0VNCu8F8ersrd3ny/fnP9xfbxQzshJPrLUmI&#10;1xEwpMbqnloJP9+vqwyY84q0GiyhhDM62Ja3N4XKtZ3pC0+Vb1koIZcrCZ33Y865azo0yq3tiBTY&#10;3k5G+XBOLdeTmkO5GbiIopQb1VP40KkRnztsDtXRSJinzzZJ6S37zXYvu/17fK4/mkrK+7vlaQPM&#10;4+L/w3DRD+pQBqfaHkk7NkhYxakI0QASYBeePIYptQQhxAPwsuDXC8o/AAAA//8DAFBLAQItABQA&#10;BgAIAAAAIQC2gziS/gAAAOEBAAATAAAAAAAAAAAAAAAAAAAAAABbQ29udGVudF9UeXBlc10ueG1s&#10;UEsBAi0AFAAGAAgAAAAhADj9If/WAAAAlAEAAAsAAAAAAAAAAAAAAAAALwEAAF9yZWxzLy5yZWxz&#10;UEsBAi0AFAAGAAgAAAAhAE+iS/YjAgAAHQQAAA4AAAAAAAAAAAAAAAAALgIAAGRycy9lMm9Eb2Mu&#10;eG1sUEsBAi0AFAAGAAgAAAAhAFFOoc3fAAAACQEAAA8AAAAAAAAAAAAAAAAAfQQAAGRycy9kb3du&#10;cmV2LnhtbFBLBQYAAAAABAAEAPMAAACJBQAAAAA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945FFA" w:rsidRPr="00A51C8D" w:rsidRDefault="00B40BE3" w:rsidP="007250FB">
                            <w:pPr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B53D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B53D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-99059</wp:posOffset>
              </wp:positionH>
              <wp:positionV relativeFrom="paragraph">
                <wp:posOffset>-19049</wp:posOffset>
              </wp:positionV>
              <wp:extent cx="5524500" cy="0"/>
              <wp:effectExtent l="0" t="0" r="19050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-99059</wp:posOffset>
              </wp:positionH>
              <wp:positionV relativeFrom="paragraph">
                <wp:posOffset>-19049</wp:posOffset>
              </wp:positionV>
              <wp:extent cx="5543550" cy="190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4355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946DD" w:rsidRDefault="00B40B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497"/>
        <w:tab w:val="right" w:pos="6946"/>
      </w:tabs>
      <w:ind w:left="709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Home Page: </w:t>
    </w:r>
    <w:hyperlink r:id="rId3">
      <w:r>
        <w:rPr>
          <w:rFonts w:ascii="Calibri" w:eastAsia="Calibri" w:hAnsi="Calibri" w:cs="Calibri"/>
          <w:color w:val="0000FF"/>
          <w:sz w:val="16"/>
          <w:szCs w:val="16"/>
          <w:u w:val="single"/>
        </w:rPr>
        <w:t>www.saojeronimo.rs.gov.br</w:t>
      </w:r>
    </w:hyperlink>
  </w:p>
  <w:p w:rsidR="000946DD" w:rsidRDefault="00B40B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6946"/>
      </w:tabs>
      <w:ind w:left="709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CNPJ 88.117.700/0001-01 - Rua Cel. Soares de Carvalho, 558 - São Jerônimo - 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RS</w:t>
    </w:r>
    <w:proofErr w:type="gramEnd"/>
  </w:p>
  <w:p w:rsidR="000946DD" w:rsidRDefault="000946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E70" w:rsidRDefault="00DF5E70">
      <w:r>
        <w:separator/>
      </w:r>
    </w:p>
  </w:footnote>
  <w:footnote w:type="continuationSeparator" w:id="0">
    <w:p w:rsidR="00DF5E70" w:rsidRDefault="00DF5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6DD" w:rsidRDefault="000946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tbl>
    <w:tblPr>
      <w:tblStyle w:val="a"/>
      <w:tblW w:w="8988" w:type="dxa"/>
      <w:tblInd w:w="0" w:type="dxa"/>
      <w:tblLayout w:type="fixed"/>
      <w:tblLook w:val="0000" w:firstRow="0" w:lastRow="0" w:firstColumn="0" w:lastColumn="0" w:noHBand="0" w:noVBand="0"/>
    </w:tblPr>
    <w:tblGrid>
      <w:gridCol w:w="993"/>
      <w:gridCol w:w="7995"/>
    </w:tblGrid>
    <w:tr w:rsidR="000946DD">
      <w:trPr>
        <w:trHeight w:val="530"/>
      </w:trPr>
      <w:tc>
        <w:tcPr>
          <w:tcW w:w="993" w:type="dxa"/>
        </w:tcPr>
        <w:p w:rsidR="000946DD" w:rsidRDefault="00B40BE3">
          <w:pPr>
            <w:keepLines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drawing>
              <wp:inline distT="0" distB="0" distL="0" distR="0">
                <wp:extent cx="642310" cy="782813"/>
                <wp:effectExtent l="0" t="0" r="0" b="0"/>
                <wp:docPr id="4" name="image2.png" descr="BRASÃ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BRASÃ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0946DD" w:rsidRDefault="00B40BE3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r>
            <w:rPr>
              <w:rFonts w:ascii="Calibri" w:eastAsia="Calibri" w:hAnsi="Calibri" w:cs="Calibri"/>
              <w:color w:val="000000"/>
              <w:sz w:val="24"/>
              <w:szCs w:val="24"/>
            </w:rPr>
            <w:t>Estado do Rio Grande do Sul</w:t>
          </w:r>
        </w:p>
        <w:p w:rsidR="000946DD" w:rsidRDefault="00B40BE3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</w:pPr>
          <w:r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  <w:t>MUNICÍPIO DE SÃO JERÔNIMO</w:t>
          </w:r>
        </w:p>
        <w:p w:rsidR="000946DD" w:rsidRDefault="00B40BE3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>Secretaria de Infraestrutura e Administração</w:t>
          </w:r>
        </w:p>
      </w:tc>
    </w:tr>
  </w:tbl>
  <w:p w:rsidR="000946DD" w:rsidRDefault="00B40B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18415</wp:posOffset>
              </wp:positionV>
              <wp:extent cx="5543550" cy="1905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4355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946DD"/>
    <w:rsid w:val="000946DD"/>
    <w:rsid w:val="00423961"/>
    <w:rsid w:val="00B40BE3"/>
    <w:rsid w:val="00DB53D4"/>
    <w:rsid w:val="00DF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40"/>
      <w:outlineLvl w:val="3"/>
    </w:pPr>
    <w:rPr>
      <w:rFonts w:ascii="Cambria" w:eastAsia="Cambria" w:hAnsi="Cambria" w:cs="Cambria"/>
      <w:i/>
      <w:color w:val="366091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spacing w:after="60" w:line="360" w:lineRule="auto"/>
      <w:ind w:firstLine="567"/>
      <w:jc w:val="both"/>
    </w:pPr>
    <w:rPr>
      <w:rFonts w:ascii="Calibri" w:eastAsia="Calibri" w:hAnsi="Calibri" w:cs="Calibri"/>
      <w:b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239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39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40"/>
      <w:outlineLvl w:val="3"/>
    </w:pPr>
    <w:rPr>
      <w:rFonts w:ascii="Cambria" w:eastAsia="Cambria" w:hAnsi="Cambria" w:cs="Cambria"/>
      <w:i/>
      <w:color w:val="366091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spacing w:after="60" w:line="360" w:lineRule="auto"/>
      <w:ind w:firstLine="567"/>
      <w:jc w:val="both"/>
    </w:pPr>
    <w:rPr>
      <w:rFonts w:ascii="Calibri" w:eastAsia="Calibri" w:hAnsi="Calibri" w:cs="Calibri"/>
      <w:b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239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3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ojeronimo.rs.gov.br" TargetMode="External"/><Relationship Id="rId2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2025-03-31T18:21:00Z</cp:lastPrinted>
  <dcterms:created xsi:type="dcterms:W3CDTF">2025-03-31T18:20:00Z</dcterms:created>
  <dcterms:modified xsi:type="dcterms:W3CDTF">2025-03-31T18:22:00Z</dcterms:modified>
</cp:coreProperties>
</file>