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CA9E" w14:textId="335682D3" w:rsidR="00140405" w:rsidRPr="00BF5617" w:rsidRDefault="00140405" w:rsidP="00D519A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5617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364B03">
        <w:rPr>
          <w:rFonts w:asciiTheme="minorHAnsi" w:hAnsiTheme="minorHAnsi" w:cstheme="minorHAnsi"/>
          <w:b/>
          <w:sz w:val="24"/>
          <w:szCs w:val="24"/>
        </w:rPr>
        <w:t>4.652</w:t>
      </w:r>
      <w:r w:rsidRPr="00BF5617">
        <w:rPr>
          <w:rFonts w:asciiTheme="minorHAnsi" w:hAnsiTheme="minorHAnsi" w:cstheme="minorHAnsi"/>
          <w:b/>
          <w:sz w:val="24"/>
          <w:szCs w:val="24"/>
        </w:rPr>
        <w:t>, DE</w:t>
      </w:r>
      <w:r w:rsidR="00D72780" w:rsidRPr="00BF5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19A9">
        <w:rPr>
          <w:rFonts w:asciiTheme="minorHAnsi" w:hAnsiTheme="minorHAnsi" w:cstheme="minorHAnsi"/>
          <w:b/>
          <w:sz w:val="24"/>
          <w:szCs w:val="24"/>
        </w:rPr>
        <w:t>13 DE JANEIRO DE 2026</w:t>
      </w:r>
    </w:p>
    <w:p w14:paraId="73A0A3C0" w14:textId="77777777" w:rsidR="00364B03" w:rsidRDefault="00364B03" w:rsidP="00364B03">
      <w:pPr>
        <w:tabs>
          <w:tab w:val="right" w:pos="8504"/>
        </w:tabs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44825C90" w14:textId="59BE2FD0" w:rsidR="00D519A9" w:rsidRDefault="00364B03" w:rsidP="00364B03">
      <w:pPr>
        <w:tabs>
          <w:tab w:val="right" w:pos="8504"/>
        </w:tabs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364B03">
        <w:rPr>
          <w:rFonts w:asciiTheme="minorHAnsi" w:hAnsiTheme="minorHAnsi" w:cs="Arial"/>
          <w:sz w:val="24"/>
          <w:szCs w:val="24"/>
        </w:rPr>
        <w:t>ALTERA E ACRESCE OS DISPOSITIVOS DA LEI MUNICIPAL Nº 4.435/2024 QIUE DISPÕE SOBRE O QUADRO DE CARGOS E FUNÇÕES PÚBLICAS DA CÂMARA MUNICIPAL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DE VEREADORES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SÃO JERÔNIMO</w:t>
      </w:r>
      <w:r w:rsidRPr="00364B03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ESTABELECENDO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PLANO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DE</w:t>
      </w:r>
      <w:r w:rsidRPr="00364B03">
        <w:rPr>
          <w:rFonts w:asciiTheme="minorHAnsi" w:hAnsiTheme="minorHAnsi" w:cs="Arial"/>
          <w:sz w:val="24"/>
          <w:szCs w:val="24"/>
        </w:rPr>
        <w:tab/>
        <w:t>CARREIRA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DOS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SERVIDORES E DÁ OUTRAS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4B03">
        <w:rPr>
          <w:rFonts w:asciiTheme="minorHAnsi" w:hAnsiTheme="minorHAnsi" w:cs="Arial"/>
          <w:sz w:val="24"/>
          <w:szCs w:val="24"/>
        </w:rPr>
        <w:t>PROVIDÊNCIAS.</w:t>
      </w:r>
    </w:p>
    <w:p w14:paraId="204B557A" w14:textId="77777777" w:rsidR="00364B03" w:rsidRPr="00B02D36" w:rsidRDefault="00364B03" w:rsidP="00364B03">
      <w:pPr>
        <w:tabs>
          <w:tab w:val="right" w:pos="8504"/>
        </w:tabs>
        <w:spacing w:line="360" w:lineRule="auto"/>
        <w:ind w:left="4536" w:firstLine="851"/>
        <w:rPr>
          <w:rFonts w:asciiTheme="minorHAnsi" w:hAnsiTheme="minorHAnsi" w:cs="Arial"/>
          <w:b/>
          <w:bCs/>
          <w:sz w:val="24"/>
          <w:szCs w:val="24"/>
        </w:rPr>
      </w:pPr>
    </w:p>
    <w:p w14:paraId="5934E857" w14:textId="77777777" w:rsidR="00D519A9" w:rsidRDefault="00D519A9" w:rsidP="00D519A9">
      <w:pPr>
        <w:pStyle w:val="Recuodecorpodetexto2"/>
        <w:ind w:left="0" w:firstLine="2268"/>
        <w:rPr>
          <w:rFonts w:asciiTheme="minorHAnsi" w:hAnsiTheme="minorHAnsi" w:cs="Arial"/>
          <w:i w:val="0"/>
          <w:sz w:val="24"/>
          <w:szCs w:val="24"/>
        </w:rPr>
      </w:pPr>
      <w:r w:rsidRPr="00093F89">
        <w:rPr>
          <w:rFonts w:asciiTheme="minorHAnsi" w:hAnsiTheme="minorHAnsi" w:cs="Arial"/>
          <w:b/>
          <w:bCs/>
          <w:i w:val="0"/>
          <w:sz w:val="24"/>
          <w:szCs w:val="24"/>
        </w:rPr>
        <w:t>JÚLIO CESAR PRATES CUNHA</w:t>
      </w:r>
      <w:r>
        <w:rPr>
          <w:rFonts w:asciiTheme="minorHAnsi" w:hAnsiTheme="minorHAnsi" w:cs="Arial"/>
          <w:i w:val="0"/>
          <w:sz w:val="24"/>
          <w:szCs w:val="24"/>
        </w:rPr>
        <w:t xml:space="preserve">, 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5DC235DC" w14:textId="77777777" w:rsidR="00D519A9" w:rsidRDefault="00D519A9" w:rsidP="00D519A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7E99141B" w14:textId="77777777" w:rsidR="00D519A9" w:rsidRDefault="00D519A9" w:rsidP="00D519A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51A5522F" w14:textId="77777777" w:rsidR="00D519A9" w:rsidRDefault="00D519A9" w:rsidP="00D519A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4E4EB103" w14:textId="3C41DED1" w:rsidR="00D519A9" w:rsidRDefault="00D519A9" w:rsidP="00D519A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F52AA">
        <w:rPr>
          <w:rFonts w:asciiTheme="minorHAnsi" w:hAnsiTheme="minorHAnsi" w:cs="Arial"/>
          <w:b/>
          <w:bCs/>
          <w:sz w:val="24"/>
          <w:szCs w:val="24"/>
        </w:rPr>
        <w:t>Art. 1º.</w:t>
      </w:r>
      <w:r w:rsidRPr="004F52AA">
        <w:rPr>
          <w:rFonts w:asciiTheme="minorHAnsi" w:hAnsiTheme="minorHAnsi" w:cs="Arial"/>
          <w:b/>
          <w:bCs/>
          <w:sz w:val="24"/>
          <w:szCs w:val="24"/>
        </w:rPr>
        <w:tab/>
      </w:r>
      <w:r w:rsidR="00364B03" w:rsidRPr="00364B03">
        <w:rPr>
          <w:rFonts w:asciiTheme="minorHAnsi" w:hAnsiTheme="minorHAnsi" w:cs="Arial"/>
          <w:sz w:val="24"/>
          <w:szCs w:val="24"/>
        </w:rPr>
        <w:t>A presente Lei Altera o Artigo 19 da Lei Municipal nº 4.435/2024, para constar o quadro dos cargos em Comissão e Função Gratificadas da administração do Legislativo, o seguinte:</w:t>
      </w:r>
    </w:p>
    <w:p w14:paraId="3BE9950F" w14:textId="77777777" w:rsidR="00D519A9" w:rsidRPr="009B2409" w:rsidRDefault="00D519A9" w:rsidP="00D519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leNormal"/>
        <w:tblW w:w="934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18"/>
        <w:gridCol w:w="4525"/>
        <w:gridCol w:w="2487"/>
      </w:tblGrid>
      <w:tr w:rsidR="00364B03" w14:paraId="45404E58" w14:textId="77777777" w:rsidTr="00364B03">
        <w:trPr>
          <w:trHeight w:val="585"/>
        </w:trPr>
        <w:tc>
          <w:tcPr>
            <w:tcW w:w="1217" w:type="dxa"/>
          </w:tcPr>
          <w:p w14:paraId="28DAEFAB" w14:textId="77777777" w:rsidR="00364B03" w:rsidRDefault="00364B03" w:rsidP="001C72E7">
            <w:pPr>
              <w:pStyle w:val="TableParagraph"/>
              <w:tabs>
                <w:tab w:val="left" w:pos="839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DE</w:t>
            </w:r>
          </w:p>
          <w:p w14:paraId="72294949" w14:textId="77777777" w:rsidR="00364B03" w:rsidRDefault="00364B03" w:rsidP="001C72E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CARGOS</w:t>
            </w:r>
          </w:p>
        </w:tc>
        <w:tc>
          <w:tcPr>
            <w:tcW w:w="1118" w:type="dxa"/>
          </w:tcPr>
          <w:p w14:paraId="34ED7161" w14:textId="77777777" w:rsidR="00364B03" w:rsidRDefault="00364B03" w:rsidP="001C72E7">
            <w:pPr>
              <w:pStyle w:val="TableParagraph"/>
              <w:spacing w:before="145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4525" w:type="dxa"/>
          </w:tcPr>
          <w:p w14:paraId="14235375" w14:textId="77777777" w:rsidR="00364B03" w:rsidRDefault="00364B03" w:rsidP="001C72E7">
            <w:pPr>
              <w:pStyle w:val="TableParagraph"/>
              <w:spacing w:before="145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DENOMINAÇÃO</w:t>
            </w:r>
          </w:p>
        </w:tc>
        <w:tc>
          <w:tcPr>
            <w:tcW w:w="2487" w:type="dxa"/>
          </w:tcPr>
          <w:p w14:paraId="2A457257" w14:textId="77777777" w:rsidR="00364B03" w:rsidRDefault="00364B03" w:rsidP="001C72E7">
            <w:pPr>
              <w:pStyle w:val="TableParagraph"/>
              <w:spacing w:before="145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PADRÃO</w:t>
            </w:r>
          </w:p>
        </w:tc>
      </w:tr>
      <w:tr w:rsidR="00364B03" w14:paraId="2D0A826C" w14:textId="77777777" w:rsidTr="00364B03">
        <w:trPr>
          <w:trHeight w:val="294"/>
        </w:trPr>
        <w:tc>
          <w:tcPr>
            <w:tcW w:w="1217" w:type="dxa"/>
          </w:tcPr>
          <w:p w14:paraId="4F0A5E89" w14:textId="77777777" w:rsidR="00364B03" w:rsidRDefault="00364B03" w:rsidP="001C72E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18" w:type="dxa"/>
          </w:tcPr>
          <w:p w14:paraId="5BD97C11" w14:textId="77777777" w:rsidR="00364B03" w:rsidRDefault="00364B03" w:rsidP="001C72E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25" w:type="dxa"/>
          </w:tcPr>
          <w:p w14:paraId="41799143" w14:textId="77777777" w:rsidR="00364B03" w:rsidRDefault="00364B03" w:rsidP="001C72E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Legislativo</w:t>
            </w:r>
          </w:p>
        </w:tc>
        <w:tc>
          <w:tcPr>
            <w:tcW w:w="2487" w:type="dxa"/>
          </w:tcPr>
          <w:p w14:paraId="6FC67F32" w14:textId="77777777" w:rsidR="00364B03" w:rsidRDefault="00364B03" w:rsidP="001C72E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CC1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5"/>
                <w:sz w:val="24"/>
              </w:rPr>
              <w:t>FG1</w:t>
            </w:r>
          </w:p>
        </w:tc>
      </w:tr>
      <w:tr w:rsidR="00364B03" w14:paraId="2AE01F68" w14:textId="77777777" w:rsidTr="00364B03">
        <w:trPr>
          <w:trHeight w:val="292"/>
        </w:trPr>
        <w:tc>
          <w:tcPr>
            <w:tcW w:w="1217" w:type="dxa"/>
          </w:tcPr>
          <w:p w14:paraId="073A3A63" w14:textId="77777777" w:rsidR="00364B03" w:rsidRDefault="00364B03" w:rsidP="001C72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5FDE9093" w14:textId="77777777" w:rsidR="00364B03" w:rsidRDefault="00364B03" w:rsidP="001C72E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25" w:type="dxa"/>
          </w:tcPr>
          <w:p w14:paraId="785D4279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Comunicação</w:t>
            </w:r>
          </w:p>
        </w:tc>
        <w:tc>
          <w:tcPr>
            <w:tcW w:w="2487" w:type="dxa"/>
          </w:tcPr>
          <w:p w14:paraId="2CCC0B74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CC1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5"/>
                <w:sz w:val="24"/>
              </w:rPr>
              <w:t>FG1</w:t>
            </w:r>
          </w:p>
        </w:tc>
      </w:tr>
      <w:tr w:rsidR="00364B03" w14:paraId="6725FFA4" w14:textId="77777777" w:rsidTr="00364B03">
        <w:trPr>
          <w:trHeight w:val="292"/>
        </w:trPr>
        <w:tc>
          <w:tcPr>
            <w:tcW w:w="1217" w:type="dxa"/>
          </w:tcPr>
          <w:p w14:paraId="7321B072" w14:textId="77777777" w:rsidR="00364B03" w:rsidRDefault="00364B03" w:rsidP="001C72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6E7AF32E" w14:textId="77777777" w:rsidR="00364B03" w:rsidRDefault="00364B03" w:rsidP="001C72E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25" w:type="dxa"/>
          </w:tcPr>
          <w:p w14:paraId="7DD02FF5" w14:textId="77777777" w:rsidR="00364B03" w:rsidRDefault="00364B03" w:rsidP="001C72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</w:t>
            </w:r>
          </w:p>
        </w:tc>
        <w:tc>
          <w:tcPr>
            <w:tcW w:w="2487" w:type="dxa"/>
          </w:tcPr>
          <w:p w14:paraId="36CCBAC6" w14:textId="77777777" w:rsidR="00364B03" w:rsidRDefault="00364B03" w:rsidP="001C72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CC1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5"/>
                <w:sz w:val="24"/>
              </w:rPr>
              <w:t>FG1</w:t>
            </w:r>
          </w:p>
        </w:tc>
      </w:tr>
      <w:tr w:rsidR="00364B03" w14:paraId="715A7A82" w14:textId="77777777" w:rsidTr="00364B03">
        <w:trPr>
          <w:trHeight w:val="292"/>
        </w:trPr>
        <w:tc>
          <w:tcPr>
            <w:tcW w:w="1217" w:type="dxa"/>
          </w:tcPr>
          <w:p w14:paraId="37CD1BE2" w14:textId="77777777" w:rsidR="00364B03" w:rsidRDefault="00364B03" w:rsidP="001C72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52B376C1" w14:textId="77777777" w:rsidR="00364B03" w:rsidRDefault="00364B03" w:rsidP="001C72E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25" w:type="dxa"/>
          </w:tcPr>
          <w:p w14:paraId="49DFB928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Gabinete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Presidência</w:t>
            </w:r>
          </w:p>
        </w:tc>
        <w:tc>
          <w:tcPr>
            <w:tcW w:w="2487" w:type="dxa"/>
          </w:tcPr>
          <w:p w14:paraId="26CF14B7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CC2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5"/>
                <w:sz w:val="24"/>
              </w:rPr>
              <w:t>FG2</w:t>
            </w:r>
          </w:p>
        </w:tc>
      </w:tr>
      <w:tr w:rsidR="00364B03" w14:paraId="788165DC" w14:textId="77777777" w:rsidTr="00364B03">
        <w:trPr>
          <w:trHeight w:val="587"/>
        </w:trPr>
        <w:tc>
          <w:tcPr>
            <w:tcW w:w="1217" w:type="dxa"/>
          </w:tcPr>
          <w:p w14:paraId="371AB8C0" w14:textId="77777777" w:rsidR="00364B03" w:rsidRDefault="00364B03" w:rsidP="001C72E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172E6A68" w14:textId="77777777" w:rsidR="00364B03" w:rsidRDefault="00364B03" w:rsidP="001C72E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25" w:type="dxa"/>
          </w:tcPr>
          <w:p w14:paraId="6AB4C449" w14:textId="77777777" w:rsidR="00364B03" w:rsidRDefault="00364B03" w:rsidP="001C72E7">
            <w:pPr>
              <w:pStyle w:val="TableParagraph"/>
              <w:spacing w:line="29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Assessor Técnico de Patrimônio, Inventário e Almoxarifado</w:t>
            </w:r>
          </w:p>
        </w:tc>
        <w:tc>
          <w:tcPr>
            <w:tcW w:w="2487" w:type="dxa"/>
          </w:tcPr>
          <w:p w14:paraId="33DB20AD" w14:textId="77777777" w:rsidR="00364B03" w:rsidRDefault="00364B03" w:rsidP="001C72E7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FG3</w:t>
            </w:r>
          </w:p>
        </w:tc>
      </w:tr>
      <w:tr w:rsidR="00364B03" w14:paraId="5718B62C" w14:textId="77777777" w:rsidTr="00364B03">
        <w:trPr>
          <w:trHeight w:val="292"/>
        </w:trPr>
        <w:tc>
          <w:tcPr>
            <w:tcW w:w="1217" w:type="dxa"/>
          </w:tcPr>
          <w:p w14:paraId="172DA109" w14:textId="77777777" w:rsidR="00364B03" w:rsidRDefault="00364B03" w:rsidP="001C72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4C879057" w14:textId="77777777" w:rsidR="00364B03" w:rsidRDefault="00364B03" w:rsidP="001C72E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25" w:type="dxa"/>
          </w:tcPr>
          <w:p w14:paraId="07B92AAF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Finanças</w:t>
            </w:r>
          </w:p>
        </w:tc>
        <w:tc>
          <w:tcPr>
            <w:tcW w:w="2487" w:type="dxa"/>
          </w:tcPr>
          <w:p w14:paraId="65A71D37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FG3</w:t>
            </w:r>
          </w:p>
        </w:tc>
      </w:tr>
      <w:tr w:rsidR="00364B03" w14:paraId="4FD78BC1" w14:textId="77777777" w:rsidTr="00364B03">
        <w:trPr>
          <w:trHeight w:val="292"/>
        </w:trPr>
        <w:tc>
          <w:tcPr>
            <w:tcW w:w="1217" w:type="dxa"/>
          </w:tcPr>
          <w:p w14:paraId="6A11A51A" w14:textId="77777777" w:rsidR="00364B03" w:rsidRDefault="00364B03" w:rsidP="001C72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41F7BE99" w14:textId="77777777" w:rsidR="00364B03" w:rsidRDefault="00364B03" w:rsidP="001C72E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25" w:type="dxa"/>
          </w:tcPr>
          <w:p w14:paraId="5857B97D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Jurídico</w:t>
            </w:r>
          </w:p>
        </w:tc>
        <w:tc>
          <w:tcPr>
            <w:tcW w:w="2487" w:type="dxa"/>
          </w:tcPr>
          <w:p w14:paraId="3873DC4F" w14:textId="77777777" w:rsidR="00364B03" w:rsidRDefault="00364B03" w:rsidP="001C72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CC4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5"/>
                <w:sz w:val="24"/>
              </w:rPr>
              <w:t>FG4</w:t>
            </w:r>
          </w:p>
        </w:tc>
      </w:tr>
      <w:tr w:rsidR="00364B03" w14:paraId="353EADCC" w14:textId="77777777" w:rsidTr="00364B03">
        <w:trPr>
          <w:trHeight w:val="294"/>
        </w:trPr>
        <w:tc>
          <w:tcPr>
            <w:tcW w:w="1217" w:type="dxa"/>
          </w:tcPr>
          <w:p w14:paraId="1B1948C7" w14:textId="77777777" w:rsidR="00364B03" w:rsidRDefault="00364B03" w:rsidP="001C72E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18" w:type="dxa"/>
          </w:tcPr>
          <w:p w14:paraId="3409AFB8" w14:textId="77777777" w:rsidR="00364B03" w:rsidRDefault="00364B03" w:rsidP="001C72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25" w:type="dxa"/>
          </w:tcPr>
          <w:p w14:paraId="72A6ECDF" w14:textId="77777777" w:rsidR="00364B03" w:rsidRDefault="00364B03" w:rsidP="001C72E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Procurador</w:t>
            </w:r>
            <w:r>
              <w:rPr>
                <w:spacing w:val="-2"/>
                <w:sz w:val="24"/>
              </w:rPr>
              <w:t xml:space="preserve"> Legislativo</w:t>
            </w:r>
          </w:p>
        </w:tc>
        <w:tc>
          <w:tcPr>
            <w:tcW w:w="2487" w:type="dxa"/>
          </w:tcPr>
          <w:p w14:paraId="08DA2EB6" w14:textId="77777777" w:rsidR="00364B03" w:rsidRDefault="00364B03" w:rsidP="001C72E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CC5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5"/>
                <w:sz w:val="24"/>
              </w:rPr>
              <w:t>FG5</w:t>
            </w:r>
          </w:p>
        </w:tc>
      </w:tr>
    </w:tbl>
    <w:p w14:paraId="44C3BE54" w14:textId="77777777" w:rsidR="00D519A9" w:rsidRDefault="00D519A9" w:rsidP="00D519A9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D14BBD2" w14:textId="77777777" w:rsidR="00364B03" w:rsidRPr="00364B03" w:rsidRDefault="00D519A9" w:rsidP="00364B0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F52AA">
        <w:rPr>
          <w:rFonts w:asciiTheme="minorHAnsi" w:hAnsiTheme="minorHAnsi" w:cs="Arial"/>
          <w:b/>
          <w:bCs/>
          <w:sz w:val="24"/>
          <w:szCs w:val="24"/>
        </w:rPr>
        <w:t>Art. 2º.</w:t>
      </w:r>
      <w:r w:rsidRPr="004F52AA">
        <w:rPr>
          <w:rFonts w:asciiTheme="minorHAnsi" w:hAnsiTheme="minorHAnsi" w:cs="Arial"/>
          <w:b/>
          <w:bCs/>
          <w:sz w:val="24"/>
          <w:szCs w:val="24"/>
        </w:rPr>
        <w:tab/>
      </w:r>
      <w:r w:rsidR="00364B03" w:rsidRPr="00364B03">
        <w:rPr>
          <w:rFonts w:asciiTheme="minorHAnsi" w:hAnsiTheme="minorHAnsi" w:cs="Arial"/>
          <w:sz w:val="24"/>
          <w:szCs w:val="24"/>
        </w:rPr>
        <w:t>O Artigo 23 da Lei Municipal nº 4.435/2024 passa a vigorara com a seguinte redação:</w:t>
      </w:r>
    </w:p>
    <w:p w14:paraId="5975F598" w14:textId="77777777" w:rsidR="00016A79" w:rsidRDefault="00016A79" w:rsidP="00364B0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4696D11" w14:textId="71E42BEC" w:rsidR="00D519A9" w:rsidRDefault="00364B03" w:rsidP="00364B0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64B03">
        <w:rPr>
          <w:rFonts w:asciiTheme="minorHAnsi" w:hAnsiTheme="minorHAnsi" w:cs="Arial"/>
          <w:sz w:val="24"/>
          <w:szCs w:val="24"/>
        </w:rPr>
        <w:t>“Art. 23.</w:t>
      </w:r>
      <w:r w:rsidRPr="00364B03">
        <w:rPr>
          <w:rFonts w:asciiTheme="minorHAnsi" w:hAnsiTheme="minorHAnsi" w:cs="Arial"/>
          <w:sz w:val="24"/>
          <w:szCs w:val="24"/>
        </w:rPr>
        <w:tab/>
        <w:t>São criadas as tabelas de pagamento dos vencimentos dos cargos de Provimento Efetivo e Cargos de Provimento em Comissão da Câmara Municipal de Vereadores:</w:t>
      </w:r>
    </w:p>
    <w:p w14:paraId="46516E97" w14:textId="77777777" w:rsidR="00364B03" w:rsidRDefault="00364B03" w:rsidP="00364B0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3C1B204" w14:textId="536AEB97" w:rsidR="00364B03" w:rsidRDefault="00364B03" w:rsidP="00364B03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64B03">
        <w:rPr>
          <w:rFonts w:asciiTheme="minorHAnsi" w:hAnsiTheme="minorHAnsi" w:cs="Arial"/>
          <w:b/>
          <w:bCs/>
          <w:sz w:val="24"/>
          <w:szCs w:val="24"/>
        </w:rPr>
        <w:t>I</w:t>
      </w:r>
      <w:r w:rsidRPr="00364B03">
        <w:rPr>
          <w:rFonts w:asciiTheme="minorHAnsi" w:hAnsiTheme="minorHAnsi" w:cs="Arial"/>
          <w:b/>
          <w:bCs/>
          <w:sz w:val="24"/>
          <w:szCs w:val="24"/>
        </w:rPr>
        <w:tab/>
        <w:t>– CARGOS DE PROVIMENTO EFETIVO</w:t>
      </w:r>
    </w:p>
    <w:p w14:paraId="0127B5DB" w14:textId="77777777" w:rsidR="00364B03" w:rsidRDefault="00364B03" w:rsidP="00364B03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020"/>
        <w:gridCol w:w="1003"/>
        <w:gridCol w:w="1035"/>
        <w:gridCol w:w="1037"/>
        <w:gridCol w:w="1040"/>
        <w:gridCol w:w="1037"/>
        <w:gridCol w:w="1037"/>
        <w:gridCol w:w="1038"/>
      </w:tblGrid>
      <w:tr w:rsidR="00364B03" w14:paraId="6A1C4A21" w14:textId="77777777" w:rsidTr="001C72E7">
        <w:trPr>
          <w:trHeight w:val="309"/>
        </w:trPr>
        <w:tc>
          <w:tcPr>
            <w:tcW w:w="1102" w:type="dxa"/>
          </w:tcPr>
          <w:p w14:paraId="5CDBE4B5" w14:textId="77777777" w:rsidR="00364B03" w:rsidRDefault="00364B03" w:rsidP="001C72E7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PADRÃO</w:t>
            </w:r>
          </w:p>
        </w:tc>
        <w:tc>
          <w:tcPr>
            <w:tcW w:w="1020" w:type="dxa"/>
          </w:tcPr>
          <w:p w14:paraId="7AE1DCCD" w14:textId="77777777" w:rsidR="00364B03" w:rsidRDefault="00364B03" w:rsidP="001C72E7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A</w:t>
            </w:r>
          </w:p>
        </w:tc>
        <w:tc>
          <w:tcPr>
            <w:tcW w:w="1003" w:type="dxa"/>
          </w:tcPr>
          <w:p w14:paraId="45E097A3" w14:textId="77777777" w:rsidR="00364B03" w:rsidRDefault="00364B03" w:rsidP="001C72E7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B</w:t>
            </w:r>
          </w:p>
        </w:tc>
        <w:tc>
          <w:tcPr>
            <w:tcW w:w="1035" w:type="dxa"/>
          </w:tcPr>
          <w:p w14:paraId="54262919" w14:textId="77777777" w:rsidR="00364B03" w:rsidRDefault="00364B03" w:rsidP="001C72E7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C</w:t>
            </w:r>
          </w:p>
        </w:tc>
        <w:tc>
          <w:tcPr>
            <w:tcW w:w="1037" w:type="dxa"/>
          </w:tcPr>
          <w:p w14:paraId="5703789A" w14:textId="77777777" w:rsidR="00364B03" w:rsidRDefault="00364B03" w:rsidP="001C72E7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D</w:t>
            </w:r>
          </w:p>
        </w:tc>
        <w:tc>
          <w:tcPr>
            <w:tcW w:w="1040" w:type="dxa"/>
          </w:tcPr>
          <w:p w14:paraId="3B368197" w14:textId="77777777" w:rsidR="00364B03" w:rsidRDefault="00364B03" w:rsidP="001C72E7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E</w:t>
            </w:r>
          </w:p>
        </w:tc>
        <w:tc>
          <w:tcPr>
            <w:tcW w:w="1037" w:type="dxa"/>
          </w:tcPr>
          <w:p w14:paraId="351648EF" w14:textId="77777777" w:rsidR="00364B03" w:rsidRDefault="00364B03" w:rsidP="001C72E7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F</w:t>
            </w:r>
          </w:p>
        </w:tc>
        <w:tc>
          <w:tcPr>
            <w:tcW w:w="1037" w:type="dxa"/>
          </w:tcPr>
          <w:p w14:paraId="32F8D2D0" w14:textId="77777777" w:rsidR="00364B03" w:rsidRDefault="00364B03" w:rsidP="001C72E7">
            <w:pPr>
              <w:pStyle w:val="TableParagraph"/>
              <w:ind w:left="104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G</w:t>
            </w:r>
          </w:p>
        </w:tc>
        <w:tc>
          <w:tcPr>
            <w:tcW w:w="1038" w:type="dxa"/>
          </w:tcPr>
          <w:p w14:paraId="0EBC552D" w14:textId="77777777" w:rsidR="00364B03" w:rsidRDefault="00364B03" w:rsidP="001C72E7">
            <w:pPr>
              <w:pStyle w:val="TableParagraph"/>
              <w:ind w:left="104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H</w:t>
            </w:r>
          </w:p>
        </w:tc>
      </w:tr>
      <w:tr w:rsidR="00364B03" w14:paraId="44CBDDD6" w14:textId="77777777" w:rsidTr="001C72E7">
        <w:trPr>
          <w:trHeight w:val="306"/>
        </w:trPr>
        <w:tc>
          <w:tcPr>
            <w:tcW w:w="1102" w:type="dxa"/>
          </w:tcPr>
          <w:p w14:paraId="5A54C953" w14:textId="77777777" w:rsidR="00364B03" w:rsidRDefault="00364B03" w:rsidP="001C72E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5"/>
              </w:rPr>
              <w:t>01</w:t>
            </w:r>
          </w:p>
        </w:tc>
        <w:tc>
          <w:tcPr>
            <w:tcW w:w="1020" w:type="dxa"/>
          </w:tcPr>
          <w:p w14:paraId="01BC603B" w14:textId="77777777" w:rsidR="00364B03" w:rsidRDefault="00364B03" w:rsidP="001C72E7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2.832,59</w:t>
            </w:r>
          </w:p>
        </w:tc>
        <w:tc>
          <w:tcPr>
            <w:tcW w:w="1003" w:type="dxa"/>
          </w:tcPr>
          <w:p w14:paraId="32C45A34" w14:textId="77777777" w:rsidR="00364B03" w:rsidRDefault="00364B03" w:rsidP="001C72E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2"/>
              </w:rPr>
              <w:t>3.115,84</w:t>
            </w:r>
          </w:p>
        </w:tc>
        <w:tc>
          <w:tcPr>
            <w:tcW w:w="1035" w:type="dxa"/>
          </w:tcPr>
          <w:p w14:paraId="31C53B29" w14:textId="77777777" w:rsidR="00364B03" w:rsidRDefault="00364B03" w:rsidP="001C72E7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3.427,42</w:t>
            </w:r>
          </w:p>
        </w:tc>
        <w:tc>
          <w:tcPr>
            <w:tcW w:w="1037" w:type="dxa"/>
          </w:tcPr>
          <w:p w14:paraId="767B5C33" w14:textId="77777777" w:rsidR="00364B03" w:rsidRDefault="00364B03" w:rsidP="001C72E7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3.770,16</w:t>
            </w:r>
          </w:p>
        </w:tc>
        <w:tc>
          <w:tcPr>
            <w:tcW w:w="1040" w:type="dxa"/>
          </w:tcPr>
          <w:p w14:paraId="758CF53A" w14:textId="77777777" w:rsidR="00364B03" w:rsidRDefault="00364B03" w:rsidP="001C72E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2"/>
              </w:rPr>
              <w:t>4.147,18</w:t>
            </w:r>
          </w:p>
        </w:tc>
        <w:tc>
          <w:tcPr>
            <w:tcW w:w="1037" w:type="dxa"/>
          </w:tcPr>
          <w:p w14:paraId="3BA8B712" w14:textId="77777777" w:rsidR="00364B03" w:rsidRDefault="00364B03" w:rsidP="001C72E7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4.561,89</w:t>
            </w:r>
          </w:p>
        </w:tc>
        <w:tc>
          <w:tcPr>
            <w:tcW w:w="1037" w:type="dxa"/>
          </w:tcPr>
          <w:p w14:paraId="5283F0E6" w14:textId="77777777" w:rsidR="00364B03" w:rsidRDefault="00364B03" w:rsidP="001C72E7">
            <w:pPr>
              <w:pStyle w:val="TableParagraph"/>
              <w:ind w:left="104"/>
              <w:rPr>
                <w:i/>
              </w:rPr>
            </w:pPr>
            <w:r>
              <w:rPr>
                <w:i/>
                <w:spacing w:val="-2"/>
              </w:rPr>
              <w:t>5.018,08</w:t>
            </w:r>
          </w:p>
        </w:tc>
        <w:tc>
          <w:tcPr>
            <w:tcW w:w="1038" w:type="dxa"/>
          </w:tcPr>
          <w:p w14:paraId="2ABD8CB6" w14:textId="77777777" w:rsidR="00364B03" w:rsidRDefault="00364B03" w:rsidP="001C72E7">
            <w:pPr>
              <w:pStyle w:val="TableParagraph"/>
              <w:ind w:left="104"/>
              <w:rPr>
                <w:i/>
              </w:rPr>
            </w:pPr>
            <w:r>
              <w:rPr>
                <w:i/>
                <w:spacing w:val="-2"/>
              </w:rPr>
              <w:t>5.519,88</w:t>
            </w:r>
          </w:p>
        </w:tc>
      </w:tr>
      <w:tr w:rsidR="00364B03" w14:paraId="3EDA40A3" w14:textId="77777777" w:rsidTr="001C72E7">
        <w:trPr>
          <w:trHeight w:val="309"/>
        </w:trPr>
        <w:tc>
          <w:tcPr>
            <w:tcW w:w="1102" w:type="dxa"/>
          </w:tcPr>
          <w:p w14:paraId="5C0A2BAA" w14:textId="77777777" w:rsidR="00364B03" w:rsidRDefault="00364B03" w:rsidP="001C72E7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spacing w:val="-5"/>
              </w:rPr>
              <w:t>02</w:t>
            </w:r>
          </w:p>
        </w:tc>
        <w:tc>
          <w:tcPr>
            <w:tcW w:w="1020" w:type="dxa"/>
          </w:tcPr>
          <w:p w14:paraId="0D39F932" w14:textId="77777777" w:rsidR="00364B03" w:rsidRDefault="00364B03" w:rsidP="001C72E7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  <w:spacing w:val="-2"/>
              </w:rPr>
              <w:t>3.484,07</w:t>
            </w:r>
          </w:p>
        </w:tc>
        <w:tc>
          <w:tcPr>
            <w:tcW w:w="1003" w:type="dxa"/>
          </w:tcPr>
          <w:p w14:paraId="04199DE1" w14:textId="77777777" w:rsidR="00364B03" w:rsidRDefault="00364B03" w:rsidP="001C72E7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3.832,48</w:t>
            </w:r>
          </w:p>
        </w:tc>
        <w:tc>
          <w:tcPr>
            <w:tcW w:w="1035" w:type="dxa"/>
          </w:tcPr>
          <w:p w14:paraId="65CA6261" w14:textId="77777777" w:rsidR="00364B03" w:rsidRDefault="00364B03" w:rsidP="001C72E7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  <w:spacing w:val="-2"/>
              </w:rPr>
              <w:t>4.215,73</w:t>
            </w:r>
          </w:p>
        </w:tc>
        <w:tc>
          <w:tcPr>
            <w:tcW w:w="1037" w:type="dxa"/>
          </w:tcPr>
          <w:p w14:paraId="202D126F" w14:textId="77777777" w:rsidR="00364B03" w:rsidRDefault="00364B03" w:rsidP="001C72E7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4.637,30</w:t>
            </w:r>
          </w:p>
        </w:tc>
        <w:tc>
          <w:tcPr>
            <w:tcW w:w="1040" w:type="dxa"/>
          </w:tcPr>
          <w:p w14:paraId="7C28F514" w14:textId="77777777" w:rsidR="00364B03" w:rsidRDefault="00364B03" w:rsidP="001C72E7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5.101,03</w:t>
            </w:r>
          </w:p>
        </w:tc>
        <w:tc>
          <w:tcPr>
            <w:tcW w:w="1037" w:type="dxa"/>
          </w:tcPr>
          <w:p w14:paraId="4A4EE86A" w14:textId="77777777" w:rsidR="00364B03" w:rsidRDefault="00364B03" w:rsidP="001C72E7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  <w:spacing w:val="-2"/>
              </w:rPr>
              <w:t>5.611,13</w:t>
            </w:r>
          </w:p>
        </w:tc>
        <w:tc>
          <w:tcPr>
            <w:tcW w:w="1037" w:type="dxa"/>
          </w:tcPr>
          <w:p w14:paraId="503716EE" w14:textId="77777777" w:rsidR="00364B03" w:rsidRDefault="00364B03" w:rsidP="001C72E7">
            <w:pPr>
              <w:pStyle w:val="TableParagraph"/>
              <w:spacing w:line="268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6.172,24</w:t>
            </w:r>
          </w:p>
        </w:tc>
        <w:tc>
          <w:tcPr>
            <w:tcW w:w="1038" w:type="dxa"/>
          </w:tcPr>
          <w:p w14:paraId="6C777BEE" w14:textId="77777777" w:rsidR="00364B03" w:rsidRDefault="00364B03" w:rsidP="001C72E7">
            <w:pPr>
              <w:pStyle w:val="TableParagraph"/>
              <w:spacing w:line="268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6.789,46</w:t>
            </w:r>
          </w:p>
        </w:tc>
      </w:tr>
    </w:tbl>
    <w:p w14:paraId="7D3DFA4E" w14:textId="77777777" w:rsidR="00364B03" w:rsidRDefault="00364B03" w:rsidP="00364B03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D74EC6C" w14:textId="36C09A25" w:rsidR="00364B03" w:rsidRDefault="00364B03" w:rsidP="00364B03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64B03">
        <w:rPr>
          <w:rFonts w:asciiTheme="minorHAnsi" w:hAnsiTheme="minorHAnsi" w:cs="Arial"/>
          <w:b/>
          <w:bCs/>
          <w:sz w:val="24"/>
          <w:szCs w:val="24"/>
        </w:rPr>
        <w:t>II</w:t>
      </w:r>
      <w:r w:rsidRPr="00364B03">
        <w:rPr>
          <w:rFonts w:asciiTheme="minorHAnsi" w:hAnsiTheme="minorHAnsi" w:cs="Arial"/>
          <w:b/>
          <w:bCs/>
          <w:sz w:val="24"/>
          <w:szCs w:val="24"/>
        </w:rPr>
        <w:tab/>
        <w:t>– CARGOS DE PROVIMENTO EM COMISSÃO</w:t>
      </w:r>
    </w:p>
    <w:p w14:paraId="40B4F692" w14:textId="77777777" w:rsidR="00364B03" w:rsidRDefault="00364B03" w:rsidP="00364B03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686"/>
        <w:gridCol w:w="1509"/>
        <w:gridCol w:w="2877"/>
      </w:tblGrid>
      <w:tr w:rsidR="00364B03" w14:paraId="744DA686" w14:textId="77777777" w:rsidTr="001C72E7">
        <w:trPr>
          <w:trHeight w:val="268"/>
        </w:trPr>
        <w:tc>
          <w:tcPr>
            <w:tcW w:w="1421" w:type="dxa"/>
          </w:tcPr>
          <w:p w14:paraId="1BAF80EE" w14:textId="77777777" w:rsidR="00364B03" w:rsidRDefault="00364B03" w:rsidP="001C72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CC1</w:t>
            </w:r>
          </w:p>
        </w:tc>
        <w:tc>
          <w:tcPr>
            <w:tcW w:w="2686" w:type="dxa"/>
          </w:tcPr>
          <w:p w14:paraId="36F1FD68" w14:textId="77777777" w:rsidR="00364B03" w:rsidRDefault="00364B03" w:rsidP="001C72E7">
            <w:pPr>
              <w:pStyle w:val="TableParagraph"/>
              <w:spacing w:line="248" w:lineRule="exact"/>
            </w:pPr>
            <w:r>
              <w:rPr>
                <w:spacing w:val="-2"/>
              </w:rPr>
              <w:t>2.313,27</w:t>
            </w:r>
          </w:p>
        </w:tc>
        <w:tc>
          <w:tcPr>
            <w:tcW w:w="1509" w:type="dxa"/>
          </w:tcPr>
          <w:p w14:paraId="7C935B8A" w14:textId="77777777" w:rsidR="00364B03" w:rsidRDefault="00364B03" w:rsidP="001C72E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FG1</w:t>
            </w:r>
          </w:p>
        </w:tc>
        <w:tc>
          <w:tcPr>
            <w:tcW w:w="2877" w:type="dxa"/>
          </w:tcPr>
          <w:p w14:paraId="3C2BB864" w14:textId="77777777" w:rsidR="00364B03" w:rsidRDefault="00364B03" w:rsidP="001C72E7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1.156,63</w:t>
            </w:r>
          </w:p>
        </w:tc>
      </w:tr>
      <w:tr w:rsidR="00364B03" w14:paraId="08A91E5C" w14:textId="77777777" w:rsidTr="001C72E7">
        <w:trPr>
          <w:trHeight w:val="268"/>
        </w:trPr>
        <w:tc>
          <w:tcPr>
            <w:tcW w:w="1421" w:type="dxa"/>
          </w:tcPr>
          <w:p w14:paraId="61FA467C" w14:textId="77777777" w:rsidR="00364B03" w:rsidRDefault="00364B03" w:rsidP="001C72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CC2</w:t>
            </w:r>
          </w:p>
        </w:tc>
        <w:tc>
          <w:tcPr>
            <w:tcW w:w="2686" w:type="dxa"/>
          </w:tcPr>
          <w:p w14:paraId="596EDAC9" w14:textId="77777777" w:rsidR="00364B03" w:rsidRDefault="00364B03" w:rsidP="001C72E7">
            <w:pPr>
              <w:pStyle w:val="TableParagraph"/>
              <w:spacing w:line="248" w:lineRule="exact"/>
            </w:pPr>
            <w:r>
              <w:rPr>
                <w:spacing w:val="-2"/>
              </w:rPr>
              <w:t>2.977,89</w:t>
            </w:r>
          </w:p>
        </w:tc>
        <w:tc>
          <w:tcPr>
            <w:tcW w:w="1509" w:type="dxa"/>
          </w:tcPr>
          <w:p w14:paraId="0CCC45C3" w14:textId="77777777" w:rsidR="00364B03" w:rsidRDefault="00364B03" w:rsidP="001C72E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FG2</w:t>
            </w:r>
          </w:p>
        </w:tc>
        <w:tc>
          <w:tcPr>
            <w:tcW w:w="2877" w:type="dxa"/>
          </w:tcPr>
          <w:p w14:paraId="139CFD2B" w14:textId="77777777" w:rsidR="00364B03" w:rsidRDefault="00364B03" w:rsidP="001C72E7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1.488,94</w:t>
            </w:r>
          </w:p>
        </w:tc>
      </w:tr>
      <w:tr w:rsidR="00364B03" w14:paraId="54E7F4B7" w14:textId="77777777" w:rsidTr="001C72E7">
        <w:trPr>
          <w:trHeight w:val="268"/>
        </w:trPr>
        <w:tc>
          <w:tcPr>
            <w:tcW w:w="1421" w:type="dxa"/>
          </w:tcPr>
          <w:p w14:paraId="5AFE6AB0" w14:textId="77777777" w:rsidR="00364B03" w:rsidRDefault="00364B03" w:rsidP="001C72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CC3</w:t>
            </w:r>
          </w:p>
        </w:tc>
        <w:tc>
          <w:tcPr>
            <w:tcW w:w="2686" w:type="dxa"/>
          </w:tcPr>
          <w:p w14:paraId="6D4FD5C6" w14:textId="77777777" w:rsidR="00364B03" w:rsidRDefault="00364B03" w:rsidP="001C72E7">
            <w:pPr>
              <w:pStyle w:val="TableParagraph"/>
              <w:spacing w:line="248" w:lineRule="exact"/>
            </w:pPr>
            <w:r>
              <w:rPr>
                <w:spacing w:val="-2"/>
              </w:rPr>
              <w:t>3.218,85</w:t>
            </w:r>
          </w:p>
        </w:tc>
        <w:tc>
          <w:tcPr>
            <w:tcW w:w="1509" w:type="dxa"/>
          </w:tcPr>
          <w:p w14:paraId="2AC90617" w14:textId="77777777" w:rsidR="00364B03" w:rsidRDefault="00364B03" w:rsidP="001C72E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FG3</w:t>
            </w:r>
          </w:p>
        </w:tc>
        <w:tc>
          <w:tcPr>
            <w:tcW w:w="2877" w:type="dxa"/>
          </w:tcPr>
          <w:p w14:paraId="7CFB6F40" w14:textId="77777777" w:rsidR="00364B03" w:rsidRDefault="00364B03" w:rsidP="001C72E7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1.609,43</w:t>
            </w:r>
          </w:p>
        </w:tc>
      </w:tr>
      <w:tr w:rsidR="00364B03" w14:paraId="55D1E073" w14:textId="77777777" w:rsidTr="001C72E7">
        <w:trPr>
          <w:trHeight w:val="270"/>
        </w:trPr>
        <w:tc>
          <w:tcPr>
            <w:tcW w:w="1421" w:type="dxa"/>
          </w:tcPr>
          <w:p w14:paraId="61A40418" w14:textId="77777777" w:rsidR="00364B03" w:rsidRDefault="00364B03" w:rsidP="001C72E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CC4</w:t>
            </w:r>
          </w:p>
        </w:tc>
        <w:tc>
          <w:tcPr>
            <w:tcW w:w="2686" w:type="dxa"/>
          </w:tcPr>
          <w:p w14:paraId="6C3DF0F8" w14:textId="77777777" w:rsidR="00364B03" w:rsidRDefault="00364B03" w:rsidP="001C72E7">
            <w:pPr>
              <w:pStyle w:val="TableParagraph"/>
              <w:spacing w:line="251" w:lineRule="exact"/>
            </w:pPr>
            <w:r>
              <w:rPr>
                <w:spacing w:val="-2"/>
              </w:rPr>
              <w:t>6.202,66</w:t>
            </w:r>
          </w:p>
        </w:tc>
        <w:tc>
          <w:tcPr>
            <w:tcW w:w="1509" w:type="dxa"/>
          </w:tcPr>
          <w:p w14:paraId="1F525BA6" w14:textId="77777777" w:rsidR="00364B03" w:rsidRDefault="00364B03" w:rsidP="001C72E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FG4</w:t>
            </w:r>
          </w:p>
        </w:tc>
        <w:tc>
          <w:tcPr>
            <w:tcW w:w="2877" w:type="dxa"/>
          </w:tcPr>
          <w:p w14:paraId="3592A507" w14:textId="77777777" w:rsidR="00364B03" w:rsidRDefault="00364B03" w:rsidP="001C72E7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3.101,33</w:t>
            </w:r>
          </w:p>
        </w:tc>
      </w:tr>
      <w:tr w:rsidR="00364B03" w14:paraId="464AC631" w14:textId="77777777" w:rsidTr="001C72E7">
        <w:trPr>
          <w:trHeight w:val="268"/>
        </w:trPr>
        <w:tc>
          <w:tcPr>
            <w:tcW w:w="1421" w:type="dxa"/>
          </w:tcPr>
          <w:p w14:paraId="6F9C6C9F" w14:textId="77777777" w:rsidR="00364B03" w:rsidRDefault="00364B03" w:rsidP="001C72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CC5</w:t>
            </w:r>
          </w:p>
        </w:tc>
        <w:tc>
          <w:tcPr>
            <w:tcW w:w="2686" w:type="dxa"/>
          </w:tcPr>
          <w:p w14:paraId="5F000F96" w14:textId="77777777" w:rsidR="00364B03" w:rsidRDefault="00364B03" w:rsidP="001C72E7">
            <w:pPr>
              <w:pStyle w:val="TableParagraph"/>
              <w:spacing w:line="248" w:lineRule="exact"/>
            </w:pPr>
            <w:r>
              <w:rPr>
                <w:spacing w:val="-2"/>
              </w:rPr>
              <w:t>7.818,77</w:t>
            </w:r>
          </w:p>
        </w:tc>
        <w:tc>
          <w:tcPr>
            <w:tcW w:w="1509" w:type="dxa"/>
          </w:tcPr>
          <w:p w14:paraId="2062E933" w14:textId="77777777" w:rsidR="00364B03" w:rsidRDefault="00364B03" w:rsidP="001C72E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FG5</w:t>
            </w:r>
          </w:p>
        </w:tc>
        <w:tc>
          <w:tcPr>
            <w:tcW w:w="2877" w:type="dxa"/>
          </w:tcPr>
          <w:p w14:paraId="0D991F19" w14:textId="77777777" w:rsidR="00364B03" w:rsidRDefault="00364B03" w:rsidP="001C72E7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3.909,39</w:t>
            </w:r>
          </w:p>
        </w:tc>
      </w:tr>
    </w:tbl>
    <w:p w14:paraId="0ECDD06A" w14:textId="77777777" w:rsidR="00364B03" w:rsidRPr="00364B03" w:rsidRDefault="00364B03" w:rsidP="00364B03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4071A2F" w14:textId="1987D832" w:rsidR="00D519A9" w:rsidRDefault="00D519A9" w:rsidP="00D519A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F52AA">
        <w:rPr>
          <w:rFonts w:asciiTheme="minorHAnsi" w:hAnsiTheme="minorHAnsi" w:cs="Arial"/>
          <w:b/>
          <w:bCs/>
          <w:sz w:val="24"/>
          <w:szCs w:val="24"/>
        </w:rPr>
        <w:t>Art. 3º.</w:t>
      </w:r>
      <w:r w:rsidRPr="004F52AA">
        <w:rPr>
          <w:rFonts w:asciiTheme="minorHAnsi" w:hAnsiTheme="minorHAnsi" w:cs="Arial"/>
          <w:b/>
          <w:bCs/>
          <w:sz w:val="24"/>
          <w:szCs w:val="24"/>
        </w:rPr>
        <w:tab/>
      </w:r>
      <w:r w:rsidR="00364B03" w:rsidRPr="00364B03">
        <w:rPr>
          <w:rFonts w:asciiTheme="minorHAnsi" w:hAnsiTheme="minorHAnsi" w:cs="Arial"/>
          <w:sz w:val="24"/>
          <w:szCs w:val="24"/>
        </w:rPr>
        <w:t>Ficam revogadas as disposições em contrário, em especial a Lei Municipal nº 4025 de 06/01/2022 e suas alterações, e esta lei entrará em vigor na data de sua publicação.</w:t>
      </w:r>
    </w:p>
    <w:p w14:paraId="6F843C9C" w14:textId="77777777" w:rsidR="00D519A9" w:rsidRPr="009B2409" w:rsidRDefault="00D519A9" w:rsidP="00D519A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54E6C4" w14:textId="0B7DA333" w:rsidR="009A207E" w:rsidRPr="009A207E" w:rsidRDefault="009A207E" w:rsidP="00D519A9">
      <w:pPr>
        <w:tabs>
          <w:tab w:val="right" w:pos="8504"/>
        </w:tabs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9A207E">
        <w:rPr>
          <w:rFonts w:asciiTheme="minorHAnsi" w:hAnsiTheme="minorHAnsi" w:cs="Arial"/>
          <w:bCs/>
          <w:sz w:val="24"/>
          <w:szCs w:val="24"/>
        </w:rPr>
        <w:t xml:space="preserve">        </w:t>
      </w:r>
    </w:p>
    <w:p w14:paraId="7DB990E5" w14:textId="77777777" w:rsidR="00BF5617" w:rsidRPr="009A207E" w:rsidRDefault="00BF5617" w:rsidP="00D519A9">
      <w:pPr>
        <w:tabs>
          <w:tab w:val="right" w:pos="8504"/>
        </w:tabs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52F8A451" w14:textId="77777777" w:rsidR="00BF5617" w:rsidRPr="00406F39" w:rsidRDefault="00BF5617" w:rsidP="00D519A9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06F39">
        <w:rPr>
          <w:rFonts w:asciiTheme="minorHAnsi" w:hAnsiTheme="minorHAnsi" w:cs="Arial"/>
          <w:b/>
          <w:sz w:val="24"/>
          <w:szCs w:val="24"/>
        </w:rPr>
        <w:t>Júlio Cesar Prates Cunha</w:t>
      </w:r>
    </w:p>
    <w:p w14:paraId="27C48C79" w14:textId="76F07315" w:rsidR="00BF5617" w:rsidRPr="00406F39" w:rsidRDefault="00BF5617" w:rsidP="00D519A9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406F39">
        <w:rPr>
          <w:rFonts w:asciiTheme="minorHAnsi" w:hAnsiTheme="minorHAnsi" w:cs="Arial"/>
          <w:sz w:val="24"/>
          <w:szCs w:val="24"/>
        </w:rPr>
        <w:t>Prefeito Municipal</w:t>
      </w:r>
    </w:p>
    <w:p w14:paraId="3A4DB7A7" w14:textId="77777777" w:rsidR="00BF5617" w:rsidRPr="00406F39" w:rsidRDefault="00BF5617" w:rsidP="00D519A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5DF6997B" w14:textId="77777777" w:rsidR="00444A8A" w:rsidRPr="00406F39" w:rsidRDefault="00444A8A" w:rsidP="00D519A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72605ACD" w14:textId="77777777" w:rsidR="00444A8A" w:rsidRPr="00406F39" w:rsidRDefault="00444A8A" w:rsidP="00D519A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CCA8819" w14:textId="77777777" w:rsidR="00444A8A" w:rsidRPr="00406F39" w:rsidRDefault="00444A8A" w:rsidP="00D519A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FEA1D5B" w14:textId="75886654" w:rsidR="00972254" w:rsidRPr="00406F39" w:rsidRDefault="00972254" w:rsidP="00D519A9">
      <w:pPr>
        <w:spacing w:line="360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406F39">
        <w:rPr>
          <w:rFonts w:asciiTheme="minorHAnsi" w:hAnsiTheme="minorHAnsi" w:cs="Arial"/>
          <w:noProof/>
          <w:sz w:val="24"/>
          <w:szCs w:val="24"/>
        </w:rPr>
        <w:t>REGISTRE-SE E PUBLIQUE-SE:</w:t>
      </w:r>
    </w:p>
    <w:p w14:paraId="2374E887" w14:textId="77777777" w:rsidR="00972254" w:rsidRPr="00406F39" w:rsidRDefault="00972254" w:rsidP="00D519A9">
      <w:pPr>
        <w:spacing w:line="360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406F39">
        <w:rPr>
          <w:rFonts w:asciiTheme="minorHAnsi" w:hAnsiTheme="minorHAnsi" w:cs="Arial"/>
          <w:b/>
          <w:bCs/>
          <w:noProof/>
          <w:sz w:val="24"/>
          <w:szCs w:val="24"/>
        </w:rPr>
        <w:t xml:space="preserve">Rafael dos Santos Pereira </w:t>
      </w:r>
    </w:p>
    <w:p w14:paraId="27E52CC7" w14:textId="68A29135" w:rsidR="00521492" w:rsidRDefault="00972254" w:rsidP="00D519A9">
      <w:pPr>
        <w:spacing w:line="360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406F39">
        <w:rPr>
          <w:rFonts w:asciiTheme="minorHAnsi" w:hAnsiTheme="minorHAnsi" w:cs="Arial"/>
          <w:noProof/>
          <w:sz w:val="24"/>
          <w:szCs w:val="24"/>
        </w:rPr>
        <w:t>Secretário de Infraestrutura e Administração</w:t>
      </w:r>
    </w:p>
    <w:p w14:paraId="5F53ABE5" w14:textId="77777777" w:rsidR="00016A79" w:rsidRDefault="00016A79" w:rsidP="00D519A9">
      <w:pPr>
        <w:spacing w:line="360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758026B2" w14:textId="77777777" w:rsidR="00016A79" w:rsidRPr="00016A79" w:rsidRDefault="00016A79" w:rsidP="00016A79">
      <w:pPr>
        <w:spacing w:line="36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16A79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ANEXO I </w:t>
      </w:r>
    </w:p>
    <w:p w14:paraId="6EBF19DB" w14:textId="77777777" w:rsidR="00016A79" w:rsidRDefault="00016A79" w:rsidP="00016A7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4AF24D4D" w14:textId="13D12824" w:rsidR="00016A79" w:rsidRPr="00016A79" w:rsidRDefault="00016A79" w:rsidP="00016A7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CATEGORIA FUNCIONAL:</w:t>
      </w:r>
      <w:r w:rsidRPr="00016A79">
        <w:rPr>
          <w:rFonts w:asciiTheme="minorHAnsi" w:hAnsiTheme="minorHAnsi" w:cs="Arial"/>
          <w:sz w:val="24"/>
          <w:szCs w:val="24"/>
        </w:rPr>
        <w:tab/>
        <w:t>ASSESSOR LEGISLATIVO</w:t>
      </w:r>
    </w:p>
    <w:p w14:paraId="4C1CADE8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PADRÃO DE VENCIMENTO:</w:t>
      </w:r>
      <w:r w:rsidRPr="00016A79">
        <w:rPr>
          <w:rFonts w:asciiTheme="minorHAnsi" w:hAnsiTheme="minorHAnsi" w:cs="Arial"/>
          <w:sz w:val="24"/>
          <w:szCs w:val="24"/>
        </w:rPr>
        <w:tab/>
        <w:t xml:space="preserve">CC1 ou FG1 </w:t>
      </w:r>
    </w:p>
    <w:p w14:paraId="0D007E18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FE58854" w14:textId="03487015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ATRIBUIÇÕES:</w:t>
      </w:r>
    </w:p>
    <w:p w14:paraId="71C31C3B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3ABE16B" w14:textId="59FD9ED4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Descrição Sintética: Assistir ao Vereador em que lhe for indicado e/ou Assistir ao Presidente da Câmara e aos demais Vereadores em suas atividades.</w:t>
      </w:r>
    </w:p>
    <w:p w14:paraId="53F3BD15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Descrição Analítica: Nas atividades de gabinete: Atender com cordialidade as pessoas ou telefonemas do gabinete de seu vereador, anotando recados, prestando esclarecimentos quando possível, organizar correspondências recebidas, organizar e empenhar-se para que correspondências expedidas cheguem ao seu destino, manter em ordem os arquivos e documentos do gabinete, digitar correspondências, proposições, ofícios, projetos de leis, currículos, etc. do seu respectivo vereador, realizar pesquisas via internet e demais serviços correlatos, como também executar serviços externos a pedido do seu vereador. – Nas atividades de secretaria: Assessorar o Presidente da Câmara, bem como os demais vereadores quando se fizer necessário nas questões parlamentares ao que se refere a Projetos de Leis, ofícios, atas, decretos e proposições.</w:t>
      </w:r>
    </w:p>
    <w:p w14:paraId="48A9A818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FA275EA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CONDIÇÕES DE TRABALHO:</w:t>
      </w:r>
    </w:p>
    <w:p w14:paraId="069259A5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785B4EE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Geral: Carga horária semanal de 30 (trinta) horas.</w:t>
      </w:r>
    </w:p>
    <w:p w14:paraId="1F7AEBD3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Especial: atendimento ao público e recepcionar autoridades.</w:t>
      </w:r>
    </w:p>
    <w:p w14:paraId="49B5BD91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REQUISITOS PARA PROVIMENTO:</w:t>
      </w:r>
    </w:p>
    <w:p w14:paraId="5C363B31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789A6A3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Idade: Mínima de 18 anos.</w:t>
      </w:r>
    </w:p>
    <w:p w14:paraId="66CA7AE7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Instrução: Ensino fundamental completo.</w:t>
      </w:r>
    </w:p>
    <w:p w14:paraId="00D9D8E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0628F0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RECRUTAMENTO: Livre nomeação pelo Presidente da Câmara de Vereadores.</w:t>
      </w:r>
    </w:p>
    <w:p w14:paraId="2015BE1D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 xml:space="preserve"> </w:t>
      </w:r>
    </w:p>
    <w:p w14:paraId="7D2B10CF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lastRenderedPageBreak/>
        <w:t>CATEGORIA FUNCIONAL:</w:t>
      </w:r>
      <w:r w:rsidRPr="00016A79">
        <w:rPr>
          <w:rFonts w:asciiTheme="minorHAnsi" w:hAnsiTheme="minorHAnsi" w:cs="Arial"/>
          <w:sz w:val="24"/>
          <w:szCs w:val="24"/>
        </w:rPr>
        <w:tab/>
        <w:t>PROCURADOR LEGISLATIVO</w:t>
      </w:r>
    </w:p>
    <w:p w14:paraId="7830D0D4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PADRÃO DE VENCIMENTO:</w:t>
      </w:r>
      <w:r w:rsidRPr="00016A79">
        <w:rPr>
          <w:rFonts w:asciiTheme="minorHAnsi" w:hAnsiTheme="minorHAnsi" w:cs="Arial"/>
          <w:sz w:val="24"/>
          <w:szCs w:val="24"/>
        </w:rPr>
        <w:tab/>
        <w:t>CC 05 ou FG 05</w:t>
      </w:r>
    </w:p>
    <w:p w14:paraId="35D0AA3B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11F75E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ATRIBUIÇÕES:</w:t>
      </w:r>
    </w:p>
    <w:p w14:paraId="4EFAB193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27B3703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Descrição Sintética: Exercer a chefia da Procuradoria Jurídica da Câmara de Vereadores de São Jerônimo, competindo-lhe comandar e promover a defesa em juízo dos direitos e interesses da Câmara de Vereadores. Execução de todas as tarefas incluídas na estrutura do órgão.</w:t>
      </w:r>
    </w:p>
    <w:p w14:paraId="4BFA2310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2006C3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Descrição Analítica: Organizar e promover a representação da Câmara de Vereadores nas esferas judicial, extrajudicial e administrativa onde o mesmo venha a ser autor, réu, assistente, oponente, interveniente ou por qualquer forma interessado, emitir pareceres sobre questões jurídicas, estudar, elaborar, redigir e examinar anteprojetos de leis, decretos e regulamentos, também minutas de contratos, escrituras, convênios e quaisquer outros atos de natureza jurídica com vistas a atualização da Legislação, pareceres e processos administrativos, executar tarefas correlatas.</w:t>
      </w:r>
    </w:p>
    <w:p w14:paraId="7834E7C8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0ACDCE4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CONDIÇÕES DE TRABALHO:</w:t>
      </w:r>
    </w:p>
    <w:p w14:paraId="22A2ECC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F622884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Geral: Horário de trabalho semanal 30 (trinta) horas</w:t>
      </w:r>
    </w:p>
    <w:p w14:paraId="53B93FD2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Especial: Viagens para fora da Sede sempre que se fizer necessário.</w:t>
      </w:r>
    </w:p>
    <w:p w14:paraId="04D23C6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63D81E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REQUISITOS PARA PROVIMENTO:</w:t>
      </w:r>
    </w:p>
    <w:p w14:paraId="6166C02D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DE770EA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Idade mínima de 18 anos.</w:t>
      </w:r>
    </w:p>
    <w:p w14:paraId="72E3906E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Instrução: Habilitação legal para o exercício da profissão de advogado (inscrito na Ordem dos advogados do Brasil – OAB)</w:t>
      </w:r>
    </w:p>
    <w:p w14:paraId="48AD69D5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F28BA7C" w14:textId="0EC22260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RECRUTAMENTO: Livre nomeação pelo Presidente da Câmara de Vereadores.</w:t>
      </w:r>
    </w:p>
    <w:p w14:paraId="7886D78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F83CD45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lastRenderedPageBreak/>
        <w:t>CATEGORIA FUNCIONAL:</w:t>
      </w:r>
      <w:r w:rsidRPr="00016A79">
        <w:rPr>
          <w:rFonts w:asciiTheme="minorHAnsi" w:hAnsiTheme="minorHAnsi" w:cs="Arial"/>
          <w:sz w:val="24"/>
          <w:szCs w:val="24"/>
        </w:rPr>
        <w:tab/>
        <w:t>ASSESSOR JURÍDICO</w:t>
      </w:r>
    </w:p>
    <w:p w14:paraId="00BC9B8C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PADRÃO DE VENCIMENTO:</w:t>
      </w:r>
      <w:r w:rsidRPr="00016A79">
        <w:rPr>
          <w:rFonts w:asciiTheme="minorHAnsi" w:hAnsiTheme="minorHAnsi" w:cs="Arial"/>
          <w:sz w:val="24"/>
          <w:szCs w:val="24"/>
        </w:rPr>
        <w:tab/>
        <w:t>CC 04 ou FG 04</w:t>
      </w:r>
    </w:p>
    <w:p w14:paraId="5EA7FF95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 xml:space="preserve"> </w:t>
      </w:r>
    </w:p>
    <w:p w14:paraId="6E04DA08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ATRIBUIÇÕES:</w:t>
      </w:r>
    </w:p>
    <w:p w14:paraId="0D2C390E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B2D6795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Descrição Sintética: Prestar assessoramento em questões que envolvam matéria de natureza jurídica da Câmara de Vereadores</w:t>
      </w:r>
    </w:p>
    <w:p w14:paraId="27EB9094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3164241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Descrição Analítica: Assessorar o Procurador Legislativo da Câmara de Vereadores nas atividades contenciosas e administrativas, nas áreas de processos de compras e licitação, emitindo pareceres, acompanhamento das demandas, a elaboração e pesquisa de informações, pareceres e pronunciamentos sobre questões de cunho jurídico e executar tarefas correlatas. Bem como para atuar realizando trabalho específico de assessoramento jurídico direto de confiança com a Presidência da Câmara Municipal de Vereadores de São Jerônimo.</w:t>
      </w:r>
    </w:p>
    <w:p w14:paraId="57F86BD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AA16D28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CONDIÇÕES DE TRABALHO:</w:t>
      </w:r>
    </w:p>
    <w:p w14:paraId="3DE5471C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FE5E420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Geral: Horário de trabalho semanal 30 (trinta) horas</w:t>
      </w:r>
    </w:p>
    <w:p w14:paraId="516D6921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Especial: Viagens para fora da Sede sempre que se fizer necessário.</w:t>
      </w:r>
    </w:p>
    <w:p w14:paraId="6D66F818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2489A25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REQUISITOS PARA PROVIMENTO:</w:t>
      </w:r>
    </w:p>
    <w:p w14:paraId="564E46CC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3FED348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a)</w:t>
      </w:r>
      <w:r w:rsidRPr="00016A79">
        <w:rPr>
          <w:rFonts w:asciiTheme="minorHAnsi" w:hAnsiTheme="minorHAnsi" w:cs="Arial"/>
          <w:sz w:val="24"/>
          <w:szCs w:val="24"/>
        </w:rPr>
        <w:tab/>
        <w:t>Idade mínima de 18 anos.</w:t>
      </w:r>
    </w:p>
    <w:p w14:paraId="31FC3C76" w14:textId="77777777" w:rsidR="00016A79" w:rsidRP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b)</w:t>
      </w:r>
      <w:r w:rsidRPr="00016A79">
        <w:rPr>
          <w:rFonts w:asciiTheme="minorHAnsi" w:hAnsiTheme="minorHAnsi" w:cs="Arial"/>
          <w:sz w:val="24"/>
          <w:szCs w:val="24"/>
        </w:rPr>
        <w:tab/>
        <w:t>Instrução: Habilitação legal para o exercício da profissão de advogado (inscrito na Ordem dos advogados do Brasil – OAB)</w:t>
      </w:r>
    </w:p>
    <w:p w14:paraId="25B80D13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2C0D398" w14:textId="77777777" w:rsidR="00016A7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2263CAD" w14:textId="20DA5378" w:rsidR="00016A79" w:rsidRPr="00406F39" w:rsidRDefault="00016A79" w:rsidP="00016A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16A79">
        <w:rPr>
          <w:rFonts w:asciiTheme="minorHAnsi" w:hAnsiTheme="minorHAnsi" w:cs="Arial"/>
          <w:sz w:val="24"/>
          <w:szCs w:val="24"/>
        </w:rPr>
        <w:t>RECRUTAMENTO: Livre nomeação pelo Presidente da Câmara de Vereadores.</w:t>
      </w:r>
    </w:p>
    <w:sectPr w:rsidR="00016A79" w:rsidRPr="00406F3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6DFF" w14:textId="77777777" w:rsidR="0041682C" w:rsidRDefault="0041682C" w:rsidP="006B02EF">
      <w:r>
        <w:separator/>
      </w:r>
    </w:p>
  </w:endnote>
  <w:endnote w:type="continuationSeparator" w:id="0">
    <w:p w14:paraId="18DF1BA2" w14:textId="77777777" w:rsidR="0041682C" w:rsidRDefault="0041682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0273" w14:textId="7A11386C"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12345AC" wp14:editId="5134BC90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0DD88B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345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0DD88B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2BB6C" wp14:editId="084D19A5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 xml:space="preserve">Fone/Fax.: </w:t>
    </w:r>
    <w:r w:rsidR="00D519A9" w:rsidRPr="00D519A9">
      <w:rPr>
        <w:rFonts w:asciiTheme="minorHAnsi" w:hAnsiTheme="minorHAnsi"/>
        <w:sz w:val="18"/>
      </w:rPr>
      <w:t>(51) 99521-6325</w:t>
    </w:r>
    <w:r w:rsidRPr="008A42F2">
      <w:rPr>
        <w:rFonts w:asciiTheme="minorHAnsi" w:hAnsiTheme="minorHAnsi"/>
        <w:sz w:val="18"/>
      </w:rPr>
      <w:tab/>
    </w:r>
  </w:p>
  <w:p w14:paraId="66CDB2B1" w14:textId="77777777"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14:paraId="7C4D23FD" w14:textId="77777777"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366A8C22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67E9" w14:textId="77777777" w:rsidR="0041682C" w:rsidRDefault="0041682C" w:rsidP="006B02EF">
      <w:r>
        <w:separator/>
      </w:r>
    </w:p>
  </w:footnote>
  <w:footnote w:type="continuationSeparator" w:id="0">
    <w:p w14:paraId="06610ACB" w14:textId="77777777" w:rsidR="0041682C" w:rsidRDefault="0041682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5967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B920ECB" w14:textId="77777777" w:rsidTr="00FF2EF7">
      <w:trPr>
        <w:trHeight w:val="530"/>
      </w:trPr>
      <w:tc>
        <w:tcPr>
          <w:tcW w:w="993" w:type="dxa"/>
        </w:tcPr>
        <w:p w14:paraId="7C93750B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DD6BA49" wp14:editId="00AFB0F9">
                <wp:extent cx="601345" cy="732887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732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FFE22C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389145F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CDF3F74" w14:textId="55FD1EA3" w:rsidR="00FF2EF7" w:rsidRPr="002F09FA" w:rsidRDefault="00972254" w:rsidP="00FF2EF7">
          <w:pPr>
            <w:pStyle w:val="Sumrio1"/>
            <w:rPr>
              <w:rFonts w:asciiTheme="minorHAnsi" w:hAnsiTheme="minorHAnsi"/>
              <w:sz w:val="20"/>
            </w:rPr>
          </w:pPr>
          <w:r w:rsidRPr="00972254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5D4E70C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4F24A" wp14:editId="072FD5A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4988">
    <w:abstractNumId w:val="7"/>
  </w:num>
  <w:num w:numId="2" w16cid:durableId="2000424100">
    <w:abstractNumId w:val="9"/>
  </w:num>
  <w:num w:numId="3" w16cid:durableId="5889270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475902">
    <w:abstractNumId w:val="14"/>
  </w:num>
  <w:num w:numId="5" w16cid:durableId="256715157">
    <w:abstractNumId w:val="0"/>
  </w:num>
  <w:num w:numId="6" w16cid:durableId="397824058">
    <w:abstractNumId w:val="6"/>
  </w:num>
  <w:num w:numId="7" w16cid:durableId="1318413683">
    <w:abstractNumId w:val="18"/>
  </w:num>
  <w:num w:numId="8" w16cid:durableId="1384016002">
    <w:abstractNumId w:val="16"/>
  </w:num>
  <w:num w:numId="9" w16cid:durableId="1876580805">
    <w:abstractNumId w:val="13"/>
  </w:num>
  <w:num w:numId="10" w16cid:durableId="432554839">
    <w:abstractNumId w:val="12"/>
  </w:num>
  <w:num w:numId="11" w16cid:durableId="727412210">
    <w:abstractNumId w:val="3"/>
  </w:num>
  <w:num w:numId="12" w16cid:durableId="1764842349">
    <w:abstractNumId w:val="8"/>
  </w:num>
  <w:num w:numId="13" w16cid:durableId="2064790746">
    <w:abstractNumId w:val="11"/>
  </w:num>
  <w:num w:numId="14" w16cid:durableId="597711004">
    <w:abstractNumId w:val="19"/>
  </w:num>
  <w:num w:numId="15" w16cid:durableId="1833132077">
    <w:abstractNumId w:val="15"/>
  </w:num>
  <w:num w:numId="16" w16cid:durableId="1624847669">
    <w:abstractNumId w:val="5"/>
  </w:num>
  <w:num w:numId="17" w16cid:durableId="219096052">
    <w:abstractNumId w:val="17"/>
  </w:num>
  <w:num w:numId="18" w16cid:durableId="1214924337">
    <w:abstractNumId w:val="10"/>
  </w:num>
  <w:num w:numId="19" w16cid:durableId="1528911369">
    <w:abstractNumId w:val="4"/>
  </w:num>
  <w:num w:numId="20" w16cid:durableId="1485973774">
    <w:abstractNumId w:val="2"/>
  </w:num>
  <w:num w:numId="21" w16cid:durableId="6157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16A79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D3F"/>
    <w:rsid w:val="00080C5B"/>
    <w:rsid w:val="00086898"/>
    <w:rsid w:val="0009444C"/>
    <w:rsid w:val="00096649"/>
    <w:rsid w:val="000A1996"/>
    <w:rsid w:val="000A2154"/>
    <w:rsid w:val="000A6EF5"/>
    <w:rsid w:val="000B10ED"/>
    <w:rsid w:val="000B173D"/>
    <w:rsid w:val="000B461F"/>
    <w:rsid w:val="000B4752"/>
    <w:rsid w:val="000B47F3"/>
    <w:rsid w:val="000B4806"/>
    <w:rsid w:val="000C15BB"/>
    <w:rsid w:val="000C24E3"/>
    <w:rsid w:val="000C49D5"/>
    <w:rsid w:val="000C61A1"/>
    <w:rsid w:val="000C7B17"/>
    <w:rsid w:val="000D0B0C"/>
    <w:rsid w:val="000D68B3"/>
    <w:rsid w:val="000D7A8F"/>
    <w:rsid w:val="000E240D"/>
    <w:rsid w:val="000E3ADA"/>
    <w:rsid w:val="000F2BF9"/>
    <w:rsid w:val="000F4C67"/>
    <w:rsid w:val="001011AE"/>
    <w:rsid w:val="001104B4"/>
    <w:rsid w:val="0011117B"/>
    <w:rsid w:val="001171DF"/>
    <w:rsid w:val="0013307C"/>
    <w:rsid w:val="0013436D"/>
    <w:rsid w:val="00137A4C"/>
    <w:rsid w:val="00140405"/>
    <w:rsid w:val="0014043E"/>
    <w:rsid w:val="00143151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809"/>
    <w:rsid w:val="00184C5A"/>
    <w:rsid w:val="001949A6"/>
    <w:rsid w:val="00197066"/>
    <w:rsid w:val="001A40F6"/>
    <w:rsid w:val="001A59DD"/>
    <w:rsid w:val="001B0053"/>
    <w:rsid w:val="001B3DBA"/>
    <w:rsid w:val="001B7886"/>
    <w:rsid w:val="001C19F8"/>
    <w:rsid w:val="001C1D3A"/>
    <w:rsid w:val="001C1E8B"/>
    <w:rsid w:val="001C2DE2"/>
    <w:rsid w:val="001C374C"/>
    <w:rsid w:val="001C4B6F"/>
    <w:rsid w:val="001C637F"/>
    <w:rsid w:val="001D247D"/>
    <w:rsid w:val="001D387C"/>
    <w:rsid w:val="001E50DC"/>
    <w:rsid w:val="001F32A3"/>
    <w:rsid w:val="001F45F7"/>
    <w:rsid w:val="001F5AF2"/>
    <w:rsid w:val="001F7D26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457BD"/>
    <w:rsid w:val="002556D1"/>
    <w:rsid w:val="002640F0"/>
    <w:rsid w:val="002665AA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46A3"/>
    <w:rsid w:val="002A6B9A"/>
    <w:rsid w:val="002B02E3"/>
    <w:rsid w:val="002B3488"/>
    <w:rsid w:val="002B43A1"/>
    <w:rsid w:val="002B4D63"/>
    <w:rsid w:val="002B5130"/>
    <w:rsid w:val="002B5937"/>
    <w:rsid w:val="002B5C70"/>
    <w:rsid w:val="002B7283"/>
    <w:rsid w:val="002C35D4"/>
    <w:rsid w:val="002C6B2F"/>
    <w:rsid w:val="002C75BC"/>
    <w:rsid w:val="002D251C"/>
    <w:rsid w:val="002D3932"/>
    <w:rsid w:val="002D4B36"/>
    <w:rsid w:val="002E3D9C"/>
    <w:rsid w:val="002E4EBF"/>
    <w:rsid w:val="002E6FA6"/>
    <w:rsid w:val="002F09FA"/>
    <w:rsid w:val="002F1C60"/>
    <w:rsid w:val="002F1D7A"/>
    <w:rsid w:val="002F549E"/>
    <w:rsid w:val="003009E3"/>
    <w:rsid w:val="003013FB"/>
    <w:rsid w:val="0030572E"/>
    <w:rsid w:val="00305AF2"/>
    <w:rsid w:val="00312D26"/>
    <w:rsid w:val="00314AC6"/>
    <w:rsid w:val="00314DFB"/>
    <w:rsid w:val="00316A66"/>
    <w:rsid w:val="00317259"/>
    <w:rsid w:val="00317C5D"/>
    <w:rsid w:val="0033128C"/>
    <w:rsid w:val="00336EEB"/>
    <w:rsid w:val="003430EF"/>
    <w:rsid w:val="00350199"/>
    <w:rsid w:val="00354546"/>
    <w:rsid w:val="00354753"/>
    <w:rsid w:val="0035573C"/>
    <w:rsid w:val="003559F3"/>
    <w:rsid w:val="00355FD3"/>
    <w:rsid w:val="00357B48"/>
    <w:rsid w:val="003630E6"/>
    <w:rsid w:val="00364B03"/>
    <w:rsid w:val="00365B5B"/>
    <w:rsid w:val="00367983"/>
    <w:rsid w:val="00374E70"/>
    <w:rsid w:val="00375A15"/>
    <w:rsid w:val="00381AF9"/>
    <w:rsid w:val="00392D0C"/>
    <w:rsid w:val="00395737"/>
    <w:rsid w:val="00397D52"/>
    <w:rsid w:val="003A1B58"/>
    <w:rsid w:val="003A28B0"/>
    <w:rsid w:val="003A7458"/>
    <w:rsid w:val="003A772D"/>
    <w:rsid w:val="003B31BE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5239"/>
    <w:rsid w:val="00406F39"/>
    <w:rsid w:val="00407C1E"/>
    <w:rsid w:val="0041682C"/>
    <w:rsid w:val="00416B15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4A8A"/>
    <w:rsid w:val="00452D76"/>
    <w:rsid w:val="00462151"/>
    <w:rsid w:val="00464AD6"/>
    <w:rsid w:val="0046635E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330"/>
    <w:rsid w:val="004D31DF"/>
    <w:rsid w:val="004E3F56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002B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417"/>
    <w:rsid w:val="00557681"/>
    <w:rsid w:val="0056301F"/>
    <w:rsid w:val="005660DC"/>
    <w:rsid w:val="0057074A"/>
    <w:rsid w:val="005724D1"/>
    <w:rsid w:val="0057342F"/>
    <w:rsid w:val="00580366"/>
    <w:rsid w:val="00587AAD"/>
    <w:rsid w:val="00590C7B"/>
    <w:rsid w:val="005938A6"/>
    <w:rsid w:val="005967AF"/>
    <w:rsid w:val="00597900"/>
    <w:rsid w:val="005A3A37"/>
    <w:rsid w:val="005A3BFB"/>
    <w:rsid w:val="005A69A4"/>
    <w:rsid w:val="005B1C22"/>
    <w:rsid w:val="005B6E0B"/>
    <w:rsid w:val="005C346E"/>
    <w:rsid w:val="005C40FF"/>
    <w:rsid w:val="005C479D"/>
    <w:rsid w:val="005C7B30"/>
    <w:rsid w:val="005D06E6"/>
    <w:rsid w:val="005D3247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4CE5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6CF"/>
    <w:rsid w:val="006C3A80"/>
    <w:rsid w:val="006E0E8B"/>
    <w:rsid w:val="006F026F"/>
    <w:rsid w:val="006F58D9"/>
    <w:rsid w:val="006F5BF2"/>
    <w:rsid w:val="0070309C"/>
    <w:rsid w:val="007037D6"/>
    <w:rsid w:val="00707450"/>
    <w:rsid w:val="007104BE"/>
    <w:rsid w:val="007213E6"/>
    <w:rsid w:val="0073762F"/>
    <w:rsid w:val="00737A7E"/>
    <w:rsid w:val="00737FBF"/>
    <w:rsid w:val="0075384A"/>
    <w:rsid w:val="0075433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5F0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B194A"/>
    <w:rsid w:val="008B2102"/>
    <w:rsid w:val="008C4DA1"/>
    <w:rsid w:val="008C590F"/>
    <w:rsid w:val="008C77EC"/>
    <w:rsid w:val="008D1D0D"/>
    <w:rsid w:val="008D2A2B"/>
    <w:rsid w:val="008D66CD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674"/>
    <w:rsid w:val="00972254"/>
    <w:rsid w:val="00973725"/>
    <w:rsid w:val="00984AC9"/>
    <w:rsid w:val="009938DD"/>
    <w:rsid w:val="00994D38"/>
    <w:rsid w:val="00994D97"/>
    <w:rsid w:val="00996FFB"/>
    <w:rsid w:val="009A207E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886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0EA0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200"/>
    <w:rsid w:val="00AD7B72"/>
    <w:rsid w:val="00AE2A37"/>
    <w:rsid w:val="00AE6B40"/>
    <w:rsid w:val="00AE757A"/>
    <w:rsid w:val="00AE791F"/>
    <w:rsid w:val="00B0246C"/>
    <w:rsid w:val="00B029EF"/>
    <w:rsid w:val="00B02D36"/>
    <w:rsid w:val="00B04AA5"/>
    <w:rsid w:val="00B05CC4"/>
    <w:rsid w:val="00B15C14"/>
    <w:rsid w:val="00B216A2"/>
    <w:rsid w:val="00B250CC"/>
    <w:rsid w:val="00B26282"/>
    <w:rsid w:val="00B31D89"/>
    <w:rsid w:val="00B35B0A"/>
    <w:rsid w:val="00B362B4"/>
    <w:rsid w:val="00B371A5"/>
    <w:rsid w:val="00B3780F"/>
    <w:rsid w:val="00B37F34"/>
    <w:rsid w:val="00B416A2"/>
    <w:rsid w:val="00B42BCC"/>
    <w:rsid w:val="00B4678E"/>
    <w:rsid w:val="00B5027E"/>
    <w:rsid w:val="00B50DC8"/>
    <w:rsid w:val="00B50FAC"/>
    <w:rsid w:val="00B556DE"/>
    <w:rsid w:val="00B56364"/>
    <w:rsid w:val="00B5778A"/>
    <w:rsid w:val="00B6216E"/>
    <w:rsid w:val="00B6511A"/>
    <w:rsid w:val="00B65D6D"/>
    <w:rsid w:val="00B66C91"/>
    <w:rsid w:val="00B67AE6"/>
    <w:rsid w:val="00B7310F"/>
    <w:rsid w:val="00B750A5"/>
    <w:rsid w:val="00B849E2"/>
    <w:rsid w:val="00B93EA9"/>
    <w:rsid w:val="00B970AC"/>
    <w:rsid w:val="00BA067B"/>
    <w:rsid w:val="00BA142A"/>
    <w:rsid w:val="00BA36C4"/>
    <w:rsid w:val="00BA67D7"/>
    <w:rsid w:val="00BC5D7C"/>
    <w:rsid w:val="00BC7ECF"/>
    <w:rsid w:val="00BD2B71"/>
    <w:rsid w:val="00BD7A02"/>
    <w:rsid w:val="00BE0035"/>
    <w:rsid w:val="00BE0558"/>
    <w:rsid w:val="00BE7F18"/>
    <w:rsid w:val="00BF32A4"/>
    <w:rsid w:val="00BF5617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3872"/>
    <w:rsid w:val="00C45A52"/>
    <w:rsid w:val="00C508F1"/>
    <w:rsid w:val="00C53B21"/>
    <w:rsid w:val="00C54B92"/>
    <w:rsid w:val="00C60C6F"/>
    <w:rsid w:val="00C6161C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29A6"/>
    <w:rsid w:val="00CC6380"/>
    <w:rsid w:val="00CD284B"/>
    <w:rsid w:val="00CD3C9C"/>
    <w:rsid w:val="00CD48DB"/>
    <w:rsid w:val="00CD61AF"/>
    <w:rsid w:val="00CE245D"/>
    <w:rsid w:val="00CE3767"/>
    <w:rsid w:val="00CE4E6C"/>
    <w:rsid w:val="00CF2588"/>
    <w:rsid w:val="00CF612E"/>
    <w:rsid w:val="00D00521"/>
    <w:rsid w:val="00D00ED8"/>
    <w:rsid w:val="00D01FAD"/>
    <w:rsid w:val="00D050F5"/>
    <w:rsid w:val="00D10B1B"/>
    <w:rsid w:val="00D147E3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19A9"/>
    <w:rsid w:val="00D54A7E"/>
    <w:rsid w:val="00D550C5"/>
    <w:rsid w:val="00D63589"/>
    <w:rsid w:val="00D669CE"/>
    <w:rsid w:val="00D71FD8"/>
    <w:rsid w:val="00D72780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31F8"/>
    <w:rsid w:val="00DC6510"/>
    <w:rsid w:val="00DC6F50"/>
    <w:rsid w:val="00DD2F00"/>
    <w:rsid w:val="00DD39D9"/>
    <w:rsid w:val="00DD5716"/>
    <w:rsid w:val="00DD57EC"/>
    <w:rsid w:val="00DD5B93"/>
    <w:rsid w:val="00DE00EF"/>
    <w:rsid w:val="00DE309F"/>
    <w:rsid w:val="00DE71B9"/>
    <w:rsid w:val="00DE756D"/>
    <w:rsid w:val="00DF2626"/>
    <w:rsid w:val="00DF2F1C"/>
    <w:rsid w:val="00DF34D6"/>
    <w:rsid w:val="00DF4E48"/>
    <w:rsid w:val="00DF6AE9"/>
    <w:rsid w:val="00DF6DD4"/>
    <w:rsid w:val="00E11A85"/>
    <w:rsid w:val="00E22105"/>
    <w:rsid w:val="00E320B7"/>
    <w:rsid w:val="00E473DD"/>
    <w:rsid w:val="00E50A26"/>
    <w:rsid w:val="00E51D16"/>
    <w:rsid w:val="00E52465"/>
    <w:rsid w:val="00E54691"/>
    <w:rsid w:val="00E57D85"/>
    <w:rsid w:val="00E64B1A"/>
    <w:rsid w:val="00E653B3"/>
    <w:rsid w:val="00E74168"/>
    <w:rsid w:val="00E7429D"/>
    <w:rsid w:val="00E86740"/>
    <w:rsid w:val="00E87F4E"/>
    <w:rsid w:val="00E946ED"/>
    <w:rsid w:val="00EA00AD"/>
    <w:rsid w:val="00EA196C"/>
    <w:rsid w:val="00EA490E"/>
    <w:rsid w:val="00EA6682"/>
    <w:rsid w:val="00EC4FE3"/>
    <w:rsid w:val="00EE1A40"/>
    <w:rsid w:val="00EF4B44"/>
    <w:rsid w:val="00EF5E27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60D3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4F3"/>
    <w:rsid w:val="00FA2957"/>
    <w:rsid w:val="00FA6AB7"/>
    <w:rsid w:val="00FA7C6E"/>
    <w:rsid w:val="00FC435A"/>
    <w:rsid w:val="00FC4C19"/>
    <w:rsid w:val="00FC5E6A"/>
    <w:rsid w:val="00FD0F46"/>
    <w:rsid w:val="00FD20A3"/>
    <w:rsid w:val="00FE4C2B"/>
    <w:rsid w:val="00FE5187"/>
    <w:rsid w:val="00FE6D4D"/>
    <w:rsid w:val="00FF19CA"/>
    <w:rsid w:val="00FF22E7"/>
    <w:rsid w:val="00FF2EF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B800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404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40405"/>
    <w:rPr>
      <w:rFonts w:ascii="Times New Roman" w:eastAsia="Times New Roman" w:hAnsi="Times New Roman"/>
    </w:rPr>
  </w:style>
  <w:style w:type="paragraph" w:customStyle="1" w:styleId="Standard">
    <w:name w:val="Standard"/>
    <w:rsid w:val="00406F39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table" w:customStyle="1" w:styleId="TableNormal">
    <w:name w:val="Table Normal"/>
    <w:uiPriority w:val="2"/>
    <w:semiHidden/>
    <w:unhideWhenUsed/>
    <w:qFormat/>
    <w:rsid w:val="00364B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4B03"/>
    <w:pPr>
      <w:widowControl w:val="0"/>
      <w:autoSpaceDE w:val="0"/>
      <w:autoSpaceDN w:val="0"/>
      <w:spacing w:line="265" w:lineRule="exact"/>
      <w:ind w:left="105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6269-7E9C-4230-B9DC-8683040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2025-12-24T13:19:00Z</cp:lastPrinted>
  <dcterms:created xsi:type="dcterms:W3CDTF">2026-01-13T17:23:00Z</dcterms:created>
  <dcterms:modified xsi:type="dcterms:W3CDTF">2026-01-13T17:25:00Z</dcterms:modified>
</cp:coreProperties>
</file>